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935E" w14:textId="7D62A76E" w:rsidR="0015109E" w:rsidRPr="009E6D62" w:rsidRDefault="0015109E" w:rsidP="0015109E">
      <w:pPr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9E6D62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D4C49C" wp14:editId="1861DCDC">
            <wp:simplePos x="0" y="0"/>
            <wp:positionH relativeFrom="margin">
              <wp:posOffset>-786130</wp:posOffset>
            </wp:positionH>
            <wp:positionV relativeFrom="topMargin">
              <wp:align>bottom</wp:align>
            </wp:positionV>
            <wp:extent cx="2181225" cy="554990"/>
            <wp:effectExtent l="0" t="0" r="9525" b="0"/>
            <wp:wrapTight wrapText="bothSides">
              <wp:wrapPolygon edited="0">
                <wp:start x="0" y="0"/>
                <wp:lineTo x="0" y="20760"/>
                <wp:lineTo x="21506" y="20760"/>
                <wp:lineTo x="21506" y="0"/>
                <wp:lineTo x="0" y="0"/>
              </wp:wrapPolygon>
            </wp:wrapTight>
            <wp:docPr id="64449534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3E90" w14:textId="77777777" w:rsidR="0015109E" w:rsidRPr="009E6D62" w:rsidRDefault="0015109E" w:rsidP="0015109E">
      <w:pPr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33EF47D3" w14:textId="00136970" w:rsidR="00EA48BD" w:rsidRPr="009E6D62" w:rsidRDefault="006300BF" w:rsidP="00643B28">
      <w:pPr>
        <w:spacing w:after="0"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OBRAZLOŽENJE </w:t>
      </w:r>
      <w:r w:rsidR="00643B28" w:rsidRPr="009E6D62">
        <w:rPr>
          <w:rFonts w:ascii="Times New Roman" w:hAnsi="Times New Roman"/>
          <w:b/>
          <w:bCs/>
          <w:noProof/>
          <w:sz w:val="24"/>
          <w:szCs w:val="24"/>
        </w:rPr>
        <w:t>POSEBNOG</w:t>
      </w:r>
      <w:r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 DIJELA IZVJEŠTAJA </w:t>
      </w:r>
      <w:r w:rsidR="00EA48BD" w:rsidRPr="009E6D62">
        <w:rPr>
          <w:rFonts w:ascii="Times New Roman" w:hAnsi="Times New Roman"/>
          <w:b/>
          <w:bCs/>
          <w:noProof/>
          <w:sz w:val="24"/>
          <w:szCs w:val="24"/>
        </w:rPr>
        <w:t>O IZVRŠENJU FINANCIJSKOG</w:t>
      </w:r>
      <w:r w:rsidR="00643B28"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EA48BD" w:rsidRPr="009E6D62">
        <w:rPr>
          <w:rFonts w:ascii="Times New Roman" w:hAnsi="Times New Roman"/>
          <w:b/>
          <w:bCs/>
          <w:noProof/>
          <w:sz w:val="24"/>
          <w:szCs w:val="24"/>
        </w:rPr>
        <w:t>PLANA</w:t>
      </w:r>
      <w:r w:rsidR="00A21F4B"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 ZA 2023.</w:t>
      </w:r>
      <w:r w:rsidR="00B4176A"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 GODINU</w:t>
      </w:r>
    </w:p>
    <w:p w14:paraId="165D01C3" w14:textId="77777777" w:rsidR="0072166C" w:rsidRPr="009E6D62" w:rsidRDefault="0072166C" w:rsidP="0072166C">
      <w:pPr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28C2A9BF" w14:textId="16DF4071" w:rsidR="0072166C" w:rsidRPr="009E6D62" w:rsidRDefault="0072166C" w:rsidP="0072166C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9E6D62">
        <w:rPr>
          <w:rFonts w:ascii="Times New Roman" w:hAnsi="Times New Roman"/>
          <w:b/>
          <w:bCs/>
          <w:noProof/>
          <w:sz w:val="24"/>
          <w:szCs w:val="24"/>
        </w:rPr>
        <w:t>Izvještaj po programskoj klasifikaciji</w:t>
      </w:r>
    </w:p>
    <w:p w14:paraId="3ED0E18D" w14:textId="77777777" w:rsidR="000F5D56" w:rsidRPr="009E6D62" w:rsidRDefault="000F5D56" w:rsidP="001E3D2A">
      <w:pPr>
        <w:keepNext/>
        <w:spacing w:after="0" w:line="276" w:lineRule="auto"/>
        <w:jc w:val="center"/>
        <w:outlineLvl w:val="3"/>
        <w:rPr>
          <w:rFonts w:ascii="Times New Roman" w:hAnsi="Times New Roman"/>
          <w:b/>
          <w:bCs/>
          <w:noProof/>
          <w:sz w:val="24"/>
          <w:szCs w:val="24"/>
        </w:rPr>
      </w:pPr>
    </w:p>
    <w:p w14:paraId="19613FAF" w14:textId="2752A2C3" w:rsidR="001E3D2A" w:rsidRDefault="001E3D2A" w:rsidP="001E3D2A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>Programska klasifikacija</w:t>
      </w:r>
      <w:r w:rsidR="0072166C" w:rsidRPr="009E6D62">
        <w:rPr>
          <w:rFonts w:ascii="Times New Roman" w:hAnsi="Times New Roman"/>
          <w:noProof/>
          <w:sz w:val="24"/>
          <w:szCs w:val="24"/>
        </w:rPr>
        <w:t xml:space="preserve"> </w:t>
      </w:r>
      <w:r w:rsidRPr="009E6D62">
        <w:rPr>
          <w:rFonts w:ascii="Times New Roman" w:hAnsi="Times New Roman"/>
          <w:noProof/>
          <w:sz w:val="24"/>
          <w:szCs w:val="24"/>
        </w:rPr>
        <w:t>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  <w:r w:rsidR="00981E3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6910CA6" w14:textId="5BA63E7D" w:rsidR="00981E36" w:rsidRDefault="00981E36" w:rsidP="001E3D2A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81E36">
        <w:rPr>
          <w:rFonts w:ascii="Times New Roman" w:hAnsi="Times New Roman"/>
          <w:noProof/>
          <w:sz w:val="24"/>
          <w:szCs w:val="24"/>
        </w:rPr>
        <w:t>Oznake i nazivi programske klasifikacije sastoje se od oznaka i naziva programa i njihovih sastavnih dijelova: aktivnosti i projekata, a kod državnog proračuna i od oznaka i naziva glavnih programa.</w:t>
      </w:r>
    </w:p>
    <w:p w14:paraId="65451AC3" w14:textId="52A98936" w:rsidR="00981E36" w:rsidRPr="009E6D62" w:rsidRDefault="00981E36" w:rsidP="001E3D2A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</w:t>
      </w:r>
      <w:r w:rsidRPr="00981E36">
        <w:rPr>
          <w:rFonts w:ascii="Times New Roman" w:hAnsi="Times New Roman"/>
          <w:noProof/>
          <w:sz w:val="24"/>
          <w:szCs w:val="24"/>
        </w:rPr>
        <w:t>rogram</w:t>
      </w:r>
      <w:r>
        <w:rPr>
          <w:rFonts w:ascii="Times New Roman" w:hAnsi="Times New Roman"/>
          <w:noProof/>
          <w:sz w:val="24"/>
          <w:szCs w:val="24"/>
        </w:rPr>
        <w:t>i Instituta Pilar</w:t>
      </w:r>
      <w:r w:rsidRPr="00981E36">
        <w:rPr>
          <w:rFonts w:ascii="Times New Roman" w:hAnsi="Times New Roman"/>
          <w:noProof/>
          <w:sz w:val="24"/>
          <w:szCs w:val="24"/>
        </w:rPr>
        <w:t xml:space="preserve"> sastoj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981E36">
        <w:rPr>
          <w:rFonts w:ascii="Times New Roman" w:hAnsi="Times New Roman"/>
          <w:noProof/>
          <w:sz w:val="24"/>
          <w:szCs w:val="24"/>
        </w:rPr>
        <w:t xml:space="preserve"> se od izvora</w:t>
      </w:r>
      <w:r>
        <w:rPr>
          <w:rFonts w:ascii="Times New Roman" w:hAnsi="Times New Roman"/>
          <w:noProof/>
          <w:sz w:val="24"/>
          <w:szCs w:val="24"/>
        </w:rPr>
        <w:t xml:space="preserve"> financiranja</w:t>
      </w:r>
      <w:r w:rsidRPr="00981E3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11</w:t>
      </w:r>
      <w:r w:rsidRPr="00981E36">
        <w:rPr>
          <w:rFonts w:ascii="Times New Roman" w:hAnsi="Times New Roman"/>
          <w:noProof/>
          <w:sz w:val="24"/>
          <w:szCs w:val="24"/>
        </w:rPr>
        <w:t xml:space="preserve"> – O</w:t>
      </w:r>
      <w:r>
        <w:rPr>
          <w:rFonts w:ascii="Times New Roman" w:hAnsi="Times New Roman"/>
          <w:noProof/>
          <w:sz w:val="24"/>
          <w:szCs w:val="24"/>
        </w:rPr>
        <w:t>pći prihodi i primici,</w:t>
      </w:r>
      <w:r w:rsidRPr="00981E36">
        <w:rPr>
          <w:rFonts w:ascii="Times New Roman" w:hAnsi="Times New Roman"/>
          <w:noProof/>
          <w:sz w:val="24"/>
          <w:szCs w:val="24"/>
        </w:rPr>
        <w:t xml:space="preserve"> 31 – Vlastiti prihodi</w:t>
      </w:r>
      <w:r>
        <w:rPr>
          <w:rFonts w:ascii="Times New Roman" w:hAnsi="Times New Roman"/>
          <w:noProof/>
          <w:sz w:val="24"/>
          <w:szCs w:val="24"/>
        </w:rPr>
        <w:t xml:space="preserve">, 51 – Pomoći EU, </w:t>
      </w:r>
      <w:r w:rsidRPr="00981E36">
        <w:rPr>
          <w:rFonts w:ascii="Times New Roman" w:hAnsi="Times New Roman"/>
          <w:noProof/>
          <w:sz w:val="24"/>
          <w:szCs w:val="24"/>
        </w:rPr>
        <w:t>52 – Ostale pomoći</w:t>
      </w:r>
      <w:r>
        <w:rPr>
          <w:rFonts w:ascii="Times New Roman" w:hAnsi="Times New Roman"/>
          <w:noProof/>
          <w:sz w:val="24"/>
          <w:szCs w:val="24"/>
        </w:rPr>
        <w:t xml:space="preserve"> i 61 – Donacije.</w:t>
      </w:r>
    </w:p>
    <w:p w14:paraId="6C5FE919" w14:textId="367E55F9" w:rsidR="00981E36" w:rsidRPr="00981E36" w:rsidRDefault="0001264D" w:rsidP="00981E36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>Financiranje rashoda Instituta Pilar uravnoteženo je s izvorima financiranja i u skladu s programima Ministarstva znanosti i obrazovanja te raspoređeno u programe.</w:t>
      </w:r>
    </w:p>
    <w:p w14:paraId="5C306DEB" w14:textId="4D8C0C31" w:rsidR="00D7010B" w:rsidRDefault="00D32155" w:rsidP="00603741">
      <w:pPr>
        <w:pStyle w:val="Tijeloteksta"/>
        <w:spacing w:line="242" w:lineRule="auto"/>
        <w:ind w:right="1043"/>
        <w:jc w:val="both"/>
        <w:rPr>
          <w:noProof/>
          <w:lang w:val="hr-HR"/>
        </w:rPr>
      </w:pPr>
      <w:r w:rsidRPr="00D32155">
        <w:rPr>
          <w:noProof/>
          <w:lang w:val="hr-HR"/>
        </w:rPr>
        <w:t>U tablici 1. iskazano je financiranje Instituta Pilar prema programskim klasifikacijima</w:t>
      </w:r>
      <w:r w:rsidR="00603741">
        <w:rPr>
          <w:noProof/>
          <w:lang w:val="hr-HR"/>
        </w:rPr>
        <w:t xml:space="preserve"> </w:t>
      </w:r>
      <w:r w:rsidR="00603741" w:rsidRPr="00603741">
        <w:rPr>
          <w:noProof/>
          <w:lang w:val="hr-HR"/>
        </w:rPr>
        <w:t>sukladno Pravilniku o proračunskim klasifikacijama</w:t>
      </w:r>
      <w:r w:rsidR="00603741">
        <w:rPr>
          <w:noProof/>
          <w:lang w:val="hr-HR"/>
        </w:rPr>
        <w:t>.</w:t>
      </w:r>
    </w:p>
    <w:p w14:paraId="2B00305B" w14:textId="77777777" w:rsidR="00603741" w:rsidRDefault="00603741" w:rsidP="00603741">
      <w:pPr>
        <w:pStyle w:val="Tijeloteksta"/>
        <w:spacing w:line="242" w:lineRule="auto"/>
        <w:ind w:right="1043"/>
        <w:jc w:val="both"/>
        <w:rPr>
          <w:noProof/>
          <w:lang w:val="hr-HR"/>
        </w:rPr>
      </w:pPr>
    </w:p>
    <w:p w14:paraId="5DEF077D" w14:textId="77777777" w:rsidR="00D7010B" w:rsidRPr="00C4265C" w:rsidRDefault="00D7010B" w:rsidP="00C4265C">
      <w:pPr>
        <w:pStyle w:val="Tijeloteksta"/>
        <w:spacing w:line="242" w:lineRule="auto"/>
        <w:ind w:right="1043"/>
        <w:jc w:val="both"/>
        <w:rPr>
          <w:noProof/>
          <w:lang w:val="hr-HR"/>
        </w:rPr>
      </w:pPr>
    </w:p>
    <w:p w14:paraId="4D023541" w14:textId="04DA5912" w:rsidR="005B1381" w:rsidRPr="00336693" w:rsidRDefault="0001264D" w:rsidP="005B384D">
      <w:pPr>
        <w:pStyle w:val="Tijeloteksta"/>
        <w:spacing w:line="242" w:lineRule="auto"/>
        <w:ind w:right="1043"/>
        <w:jc w:val="center"/>
        <w:rPr>
          <w:b/>
          <w:bCs/>
          <w:noProof/>
          <w:lang w:val="hr-HR"/>
        </w:rPr>
      </w:pPr>
      <w:r w:rsidRPr="00336693">
        <w:rPr>
          <w:b/>
          <w:bCs/>
          <w:noProof/>
          <w:lang w:val="hr-HR"/>
        </w:rPr>
        <w:t>Tablica 1. Financiranje Instituta Pilar prema programima</w:t>
      </w:r>
    </w:p>
    <w:tbl>
      <w:tblPr>
        <w:tblStyle w:val="ivopisnatablicareetke6-isticanje6"/>
        <w:tblpPr w:leftFromText="180" w:rightFromText="180" w:vertAnchor="text" w:tblpY="30"/>
        <w:tblW w:w="9326" w:type="dxa"/>
        <w:tblLook w:val="04A0" w:firstRow="1" w:lastRow="0" w:firstColumn="1" w:lastColumn="0" w:noHBand="0" w:noVBand="1"/>
      </w:tblPr>
      <w:tblGrid>
        <w:gridCol w:w="3815"/>
        <w:gridCol w:w="1476"/>
        <w:gridCol w:w="1476"/>
        <w:gridCol w:w="1476"/>
        <w:gridCol w:w="1083"/>
      </w:tblGrid>
      <w:tr w:rsidR="00EB335C" w:rsidRPr="009E6D62" w14:paraId="2568FDE7" w14:textId="77777777" w:rsidTr="00EB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hideMark/>
          </w:tcPr>
          <w:p w14:paraId="2D833CD0" w14:textId="77777777" w:rsidR="00EB335C" w:rsidRPr="009E6D62" w:rsidRDefault="00EB335C" w:rsidP="00EB335C">
            <w:pPr>
              <w:jc w:val="center"/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</w:pPr>
            <w:bookmarkStart w:id="0" w:name="_Hlk160614823"/>
            <w:r w:rsidRPr="009E6D62"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  <w:t>Brojčana oznaka i naziv</w:t>
            </w:r>
          </w:p>
        </w:tc>
        <w:tc>
          <w:tcPr>
            <w:tcW w:w="1476" w:type="dxa"/>
            <w:hideMark/>
          </w:tcPr>
          <w:p w14:paraId="1EC0CF61" w14:textId="77777777" w:rsidR="00EB335C" w:rsidRPr="009E6D62" w:rsidRDefault="00EB335C" w:rsidP="00EB3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  <w:t>Izvorni plan 2023.</w:t>
            </w:r>
          </w:p>
        </w:tc>
        <w:tc>
          <w:tcPr>
            <w:tcW w:w="1476" w:type="dxa"/>
          </w:tcPr>
          <w:p w14:paraId="65E09194" w14:textId="77777777" w:rsidR="00EB335C" w:rsidRPr="009E6D62" w:rsidRDefault="00EB335C" w:rsidP="00EB3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  <w:t>Tekući plan 2023.</w:t>
            </w:r>
          </w:p>
        </w:tc>
        <w:tc>
          <w:tcPr>
            <w:tcW w:w="1476" w:type="dxa"/>
            <w:hideMark/>
          </w:tcPr>
          <w:p w14:paraId="733DD6B2" w14:textId="77777777" w:rsidR="00EB335C" w:rsidRPr="009E6D62" w:rsidRDefault="00EB335C" w:rsidP="00EB3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  <w:t xml:space="preserve">Izvršenje    I-XII 2023. </w:t>
            </w:r>
          </w:p>
        </w:tc>
        <w:tc>
          <w:tcPr>
            <w:tcW w:w="1083" w:type="dxa"/>
            <w:hideMark/>
          </w:tcPr>
          <w:p w14:paraId="26625524" w14:textId="77777777" w:rsidR="00EB335C" w:rsidRPr="009E6D62" w:rsidRDefault="00EB335C" w:rsidP="00EB3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  <w:t>% izvršenja</w:t>
            </w:r>
          </w:p>
        </w:tc>
      </w:tr>
      <w:tr w:rsidR="00EB335C" w:rsidRPr="009E6D62" w14:paraId="4F505012" w14:textId="77777777" w:rsidTr="00EB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hideMark/>
          </w:tcPr>
          <w:p w14:paraId="47E146C2" w14:textId="77777777" w:rsidR="00EB335C" w:rsidRPr="009E6D62" w:rsidRDefault="00EB335C" w:rsidP="00EB335C">
            <w:pPr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  <w:t>A622000 Redovna djelatnost javnih znanstvenih instituta</w:t>
            </w:r>
          </w:p>
        </w:tc>
        <w:tc>
          <w:tcPr>
            <w:tcW w:w="1476" w:type="dxa"/>
            <w:noWrap/>
            <w:hideMark/>
          </w:tcPr>
          <w:p w14:paraId="28645107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3.511.701,00</w:t>
            </w:r>
          </w:p>
        </w:tc>
        <w:tc>
          <w:tcPr>
            <w:tcW w:w="1476" w:type="dxa"/>
          </w:tcPr>
          <w:p w14:paraId="2B853723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3.582.671,00</w:t>
            </w:r>
          </w:p>
        </w:tc>
        <w:tc>
          <w:tcPr>
            <w:tcW w:w="1476" w:type="dxa"/>
            <w:noWrap/>
            <w:hideMark/>
          </w:tcPr>
          <w:p w14:paraId="30A0F908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3.361.614,72</w:t>
            </w:r>
          </w:p>
        </w:tc>
        <w:tc>
          <w:tcPr>
            <w:tcW w:w="1083" w:type="dxa"/>
            <w:noWrap/>
            <w:hideMark/>
          </w:tcPr>
          <w:p w14:paraId="2A7E6E0A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93,83</w:t>
            </w:r>
          </w:p>
        </w:tc>
      </w:tr>
      <w:tr w:rsidR="00EB335C" w:rsidRPr="009E6D62" w14:paraId="3B77E883" w14:textId="77777777" w:rsidTr="00EB335C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hideMark/>
          </w:tcPr>
          <w:p w14:paraId="571CA598" w14:textId="77777777" w:rsidR="00EB335C" w:rsidRPr="009E6D62" w:rsidRDefault="00EB335C" w:rsidP="00EB335C">
            <w:pPr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  <w:t>A622120 Pravomoćne sudske presude</w:t>
            </w:r>
          </w:p>
        </w:tc>
        <w:tc>
          <w:tcPr>
            <w:tcW w:w="1476" w:type="dxa"/>
            <w:noWrap/>
            <w:hideMark/>
          </w:tcPr>
          <w:p w14:paraId="01099702" w14:textId="77777777" w:rsidR="00EB335C" w:rsidRPr="009E6D62" w:rsidRDefault="00EB335C" w:rsidP="00EB3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13.926,00</w:t>
            </w:r>
          </w:p>
        </w:tc>
        <w:tc>
          <w:tcPr>
            <w:tcW w:w="1476" w:type="dxa"/>
          </w:tcPr>
          <w:p w14:paraId="67F2D295" w14:textId="77777777" w:rsidR="00EB335C" w:rsidRPr="009E6D62" w:rsidRDefault="00EB335C" w:rsidP="00EB3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14.208,00</w:t>
            </w:r>
          </w:p>
        </w:tc>
        <w:tc>
          <w:tcPr>
            <w:tcW w:w="1476" w:type="dxa"/>
            <w:noWrap/>
            <w:hideMark/>
          </w:tcPr>
          <w:p w14:paraId="69859A6F" w14:textId="77777777" w:rsidR="00EB335C" w:rsidRPr="009E6D62" w:rsidRDefault="00EB335C" w:rsidP="00EB3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14.301,07</w:t>
            </w:r>
          </w:p>
        </w:tc>
        <w:tc>
          <w:tcPr>
            <w:tcW w:w="1083" w:type="dxa"/>
            <w:noWrap/>
            <w:hideMark/>
          </w:tcPr>
          <w:p w14:paraId="458286BD" w14:textId="77777777" w:rsidR="00EB335C" w:rsidRPr="009E6D62" w:rsidRDefault="00EB335C" w:rsidP="00EB3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100,66</w:t>
            </w:r>
          </w:p>
        </w:tc>
      </w:tr>
      <w:tr w:rsidR="00EB335C" w:rsidRPr="009E6D62" w14:paraId="0728B811" w14:textId="77777777" w:rsidTr="00EB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hideMark/>
          </w:tcPr>
          <w:p w14:paraId="021FB9FE" w14:textId="77777777" w:rsidR="00EB335C" w:rsidRPr="009E6D62" w:rsidRDefault="00EB335C" w:rsidP="00EB335C">
            <w:pPr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  <w:t>A622125 EU projekti javnih instituta (iz evidencijskih prihoda)</w:t>
            </w:r>
          </w:p>
        </w:tc>
        <w:tc>
          <w:tcPr>
            <w:tcW w:w="1476" w:type="dxa"/>
            <w:noWrap/>
            <w:hideMark/>
          </w:tcPr>
          <w:p w14:paraId="162EF4EE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110.550,00</w:t>
            </w:r>
          </w:p>
        </w:tc>
        <w:tc>
          <w:tcPr>
            <w:tcW w:w="1476" w:type="dxa"/>
          </w:tcPr>
          <w:p w14:paraId="22771606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57.370,00</w:t>
            </w:r>
          </w:p>
        </w:tc>
        <w:tc>
          <w:tcPr>
            <w:tcW w:w="1476" w:type="dxa"/>
            <w:noWrap/>
            <w:hideMark/>
          </w:tcPr>
          <w:p w14:paraId="4D949A34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60.094,50</w:t>
            </w:r>
          </w:p>
        </w:tc>
        <w:tc>
          <w:tcPr>
            <w:tcW w:w="1083" w:type="dxa"/>
            <w:noWrap/>
            <w:hideMark/>
          </w:tcPr>
          <w:p w14:paraId="58EC954E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104,75</w:t>
            </w:r>
          </w:p>
        </w:tc>
      </w:tr>
      <w:tr w:rsidR="00EB335C" w:rsidRPr="009E6D62" w14:paraId="66326A5B" w14:textId="77777777" w:rsidTr="00EB335C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</w:tcPr>
          <w:p w14:paraId="402A18C7" w14:textId="77777777" w:rsidR="00EB335C" w:rsidRPr="009E6D62" w:rsidRDefault="00EB335C" w:rsidP="00EB335C">
            <w:pPr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  <w:t>A622132 Redovna djelatnost javnih instituta (iz evidencijskih prihoda)</w:t>
            </w:r>
          </w:p>
        </w:tc>
        <w:tc>
          <w:tcPr>
            <w:tcW w:w="1476" w:type="dxa"/>
            <w:noWrap/>
          </w:tcPr>
          <w:p w14:paraId="2A055167" w14:textId="77777777" w:rsidR="00EB335C" w:rsidRPr="009E6D62" w:rsidRDefault="00EB335C" w:rsidP="00EB3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363.895,00</w:t>
            </w:r>
          </w:p>
        </w:tc>
        <w:tc>
          <w:tcPr>
            <w:tcW w:w="1476" w:type="dxa"/>
          </w:tcPr>
          <w:p w14:paraId="29109E5B" w14:textId="77777777" w:rsidR="00EB335C" w:rsidRPr="009E6D62" w:rsidRDefault="00EB335C" w:rsidP="00EB3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550.165,00</w:t>
            </w:r>
          </w:p>
        </w:tc>
        <w:tc>
          <w:tcPr>
            <w:tcW w:w="1476" w:type="dxa"/>
            <w:noWrap/>
          </w:tcPr>
          <w:p w14:paraId="7D97DCE6" w14:textId="77777777" w:rsidR="00EB335C" w:rsidRPr="009E6D62" w:rsidRDefault="00EB335C" w:rsidP="00EB3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598.911,74</w:t>
            </w:r>
          </w:p>
        </w:tc>
        <w:tc>
          <w:tcPr>
            <w:tcW w:w="1083" w:type="dxa"/>
            <w:noWrap/>
          </w:tcPr>
          <w:p w14:paraId="46026D93" w14:textId="77777777" w:rsidR="00EB335C" w:rsidRPr="009E6D62" w:rsidRDefault="00EB335C" w:rsidP="00EB3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108,86</w:t>
            </w:r>
          </w:p>
        </w:tc>
      </w:tr>
      <w:tr w:rsidR="00EB335C" w:rsidRPr="009E6D62" w14:paraId="33D222DF" w14:textId="77777777" w:rsidTr="00EB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</w:tcPr>
          <w:p w14:paraId="3727099D" w14:textId="77777777" w:rsidR="00EB335C" w:rsidRPr="009E6D62" w:rsidRDefault="00EB335C" w:rsidP="00EB335C">
            <w:pPr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4"/>
                <w:szCs w:val="24"/>
                <w:lang w:eastAsia="hr-HR"/>
              </w:rPr>
              <w:t>A622137 Programsko financiranje javnih znanstvenih instituta</w:t>
            </w:r>
          </w:p>
        </w:tc>
        <w:tc>
          <w:tcPr>
            <w:tcW w:w="1476" w:type="dxa"/>
            <w:noWrap/>
          </w:tcPr>
          <w:p w14:paraId="6FA89CBB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225.588,00</w:t>
            </w:r>
          </w:p>
        </w:tc>
        <w:tc>
          <w:tcPr>
            <w:tcW w:w="1476" w:type="dxa"/>
          </w:tcPr>
          <w:p w14:paraId="3291A3D3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202.890,00</w:t>
            </w:r>
          </w:p>
        </w:tc>
        <w:tc>
          <w:tcPr>
            <w:tcW w:w="1476" w:type="dxa"/>
            <w:noWrap/>
          </w:tcPr>
          <w:p w14:paraId="1846B317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182.695,06</w:t>
            </w:r>
          </w:p>
        </w:tc>
        <w:tc>
          <w:tcPr>
            <w:tcW w:w="1083" w:type="dxa"/>
            <w:noWrap/>
          </w:tcPr>
          <w:p w14:paraId="6B51403C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  <w:t>90,05</w:t>
            </w:r>
          </w:p>
          <w:p w14:paraId="271A378F" w14:textId="77777777" w:rsidR="00EB335C" w:rsidRPr="009E6D62" w:rsidRDefault="00EB335C" w:rsidP="00EB3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hr-HR"/>
              </w:rPr>
            </w:pPr>
          </w:p>
        </w:tc>
      </w:tr>
      <w:bookmarkEnd w:id="0"/>
    </w:tbl>
    <w:p w14:paraId="65FE7799" w14:textId="77777777" w:rsidR="00A976EF" w:rsidRDefault="00A976EF" w:rsidP="005B384D">
      <w:pPr>
        <w:pStyle w:val="Tijeloteksta"/>
        <w:spacing w:line="242" w:lineRule="auto"/>
        <w:ind w:right="1043"/>
        <w:jc w:val="center"/>
        <w:rPr>
          <w:noProof/>
          <w:lang w:val="hr-HR"/>
        </w:rPr>
      </w:pPr>
    </w:p>
    <w:p w14:paraId="18F4436B" w14:textId="77777777" w:rsidR="00603741" w:rsidRDefault="00603741" w:rsidP="005B384D">
      <w:pPr>
        <w:pStyle w:val="Tijeloteksta"/>
        <w:spacing w:line="242" w:lineRule="auto"/>
        <w:ind w:right="1043"/>
        <w:jc w:val="center"/>
        <w:rPr>
          <w:noProof/>
          <w:lang w:val="hr-HR"/>
        </w:rPr>
      </w:pPr>
    </w:p>
    <w:p w14:paraId="51173B6A" w14:textId="02B5DB6B" w:rsidR="005F78A7" w:rsidRPr="009E6D62" w:rsidRDefault="00D32155" w:rsidP="00CD57B4">
      <w:pPr>
        <w:pStyle w:val="Tijeloteksta"/>
        <w:spacing w:line="242" w:lineRule="auto"/>
        <w:ind w:right="1043"/>
        <w:jc w:val="both"/>
        <w:rPr>
          <w:noProof/>
          <w:lang w:val="hr-HR"/>
        </w:rPr>
      </w:pPr>
      <w:r w:rsidRPr="00D32155">
        <w:rPr>
          <w:noProof/>
          <w:lang w:val="hr-HR"/>
        </w:rPr>
        <w:t>Usporedni prikaz planiranih i ostvarenih rashoda i izdataka prema programskim klasifikacijama prikazani su u grafikonu 1.</w:t>
      </w:r>
    </w:p>
    <w:p w14:paraId="722ECE11" w14:textId="42080799" w:rsidR="005B1381" w:rsidRDefault="006C6DE7" w:rsidP="005B1381">
      <w:pPr>
        <w:pStyle w:val="Tijeloteksta"/>
        <w:spacing w:line="242" w:lineRule="auto"/>
        <w:ind w:right="1043"/>
        <w:jc w:val="both"/>
        <w:rPr>
          <w:noProof/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49184515" wp14:editId="72CA0F0C">
            <wp:extent cx="6067425" cy="2876550"/>
            <wp:effectExtent l="0" t="0" r="9525" b="0"/>
            <wp:docPr id="1975552886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E78E45" w14:textId="77777777" w:rsidR="006C6DE7" w:rsidRDefault="006C6DE7" w:rsidP="005B1381">
      <w:pPr>
        <w:pStyle w:val="Tijeloteksta"/>
        <w:spacing w:line="242" w:lineRule="auto"/>
        <w:ind w:right="1043"/>
        <w:jc w:val="both"/>
        <w:rPr>
          <w:noProof/>
          <w:lang w:val="hr-HR"/>
        </w:rPr>
      </w:pPr>
    </w:p>
    <w:p w14:paraId="1D35E86D" w14:textId="2BA4E29E" w:rsidR="006C6DE7" w:rsidRPr="00B90D18" w:rsidRDefault="00B90D18" w:rsidP="00B90D18">
      <w:pPr>
        <w:pStyle w:val="Tijeloteksta"/>
        <w:spacing w:line="242" w:lineRule="auto"/>
        <w:ind w:right="1043"/>
        <w:jc w:val="center"/>
        <w:rPr>
          <w:noProof/>
          <w:sz w:val="22"/>
          <w:szCs w:val="22"/>
          <w:lang w:val="hr-HR"/>
        </w:rPr>
      </w:pPr>
      <w:r w:rsidRPr="00B90D18">
        <w:rPr>
          <w:noProof/>
          <w:sz w:val="22"/>
          <w:szCs w:val="22"/>
          <w:lang w:val="hr-HR"/>
        </w:rPr>
        <w:t>Grafikon 1. Planirani i ostvareni rashoda i izdataka prema programskim klasifikacijama</w:t>
      </w:r>
    </w:p>
    <w:p w14:paraId="591CB5A2" w14:textId="77777777" w:rsidR="006C6DE7" w:rsidRDefault="006C6DE7" w:rsidP="005B1381">
      <w:pPr>
        <w:pStyle w:val="Tijeloteksta"/>
        <w:spacing w:line="242" w:lineRule="auto"/>
        <w:ind w:right="1043"/>
        <w:jc w:val="both"/>
        <w:rPr>
          <w:noProof/>
          <w:lang w:val="hr-HR"/>
        </w:rPr>
      </w:pPr>
    </w:p>
    <w:p w14:paraId="2E4FD7D2" w14:textId="77777777" w:rsidR="006C6DE7" w:rsidRPr="009E6D62" w:rsidRDefault="006C6DE7" w:rsidP="005B1381">
      <w:pPr>
        <w:pStyle w:val="Tijeloteksta"/>
        <w:spacing w:line="242" w:lineRule="auto"/>
        <w:ind w:right="1043"/>
        <w:jc w:val="both"/>
        <w:rPr>
          <w:noProof/>
          <w:lang w:val="hr-HR"/>
        </w:rPr>
      </w:pPr>
    </w:p>
    <w:p w14:paraId="24CA24F4" w14:textId="54406685" w:rsidR="002F68EA" w:rsidRPr="009E6D62" w:rsidRDefault="0030013A" w:rsidP="0030013A">
      <w:pPr>
        <w:pStyle w:val="Tijeloteksta"/>
        <w:numPr>
          <w:ilvl w:val="1"/>
          <w:numId w:val="14"/>
        </w:numPr>
        <w:spacing w:line="242" w:lineRule="auto"/>
        <w:ind w:right="1043"/>
        <w:jc w:val="both"/>
        <w:rPr>
          <w:b/>
          <w:bCs/>
          <w:noProof/>
          <w:lang w:val="hr-HR"/>
        </w:rPr>
      </w:pPr>
      <w:r w:rsidRPr="009E6D62">
        <w:rPr>
          <w:b/>
          <w:bCs/>
          <w:noProof/>
          <w:lang w:val="hr-HR"/>
        </w:rPr>
        <w:t xml:space="preserve"> Program: Redovna djelatnost javnih znanstvenih instituta (A622000)</w:t>
      </w:r>
    </w:p>
    <w:p w14:paraId="27925AE8" w14:textId="77777777" w:rsidR="008F2C9B" w:rsidRPr="009E6D62" w:rsidRDefault="008F2C9B" w:rsidP="008F2C9B">
      <w:pPr>
        <w:pStyle w:val="Tijeloteksta"/>
        <w:spacing w:line="242" w:lineRule="auto"/>
        <w:ind w:left="360" w:right="1043"/>
        <w:jc w:val="both"/>
        <w:rPr>
          <w:b/>
          <w:bCs/>
          <w:noProof/>
          <w:lang w:val="hr-HR"/>
        </w:rPr>
      </w:pPr>
    </w:p>
    <w:p w14:paraId="42E502A8" w14:textId="53535880" w:rsidR="0030013A" w:rsidRPr="009E6D62" w:rsidRDefault="0030013A" w:rsidP="008F2C9B">
      <w:pPr>
        <w:pStyle w:val="Tijeloteksta"/>
        <w:numPr>
          <w:ilvl w:val="0"/>
          <w:numId w:val="16"/>
        </w:numPr>
        <w:spacing w:line="242" w:lineRule="auto"/>
        <w:ind w:right="1043"/>
        <w:jc w:val="both"/>
        <w:rPr>
          <w:noProof/>
          <w:highlight w:val="yellow"/>
          <w:u w:val="single"/>
          <w:lang w:val="hr-HR"/>
        </w:rPr>
      </w:pPr>
      <w:r w:rsidRPr="009E6D62">
        <w:rPr>
          <w:noProof/>
          <w:highlight w:val="yellow"/>
          <w:u w:val="single"/>
          <w:lang w:val="hr-HR"/>
        </w:rPr>
        <w:t xml:space="preserve">Izvor financiranja: 11 Opći prihodi i primici </w:t>
      </w:r>
    </w:p>
    <w:p w14:paraId="291EC959" w14:textId="77777777" w:rsidR="008F2C9B" w:rsidRPr="009E6D62" w:rsidRDefault="008F2C9B" w:rsidP="0030013A">
      <w:pPr>
        <w:pStyle w:val="Tijeloteksta"/>
        <w:spacing w:line="242" w:lineRule="auto"/>
        <w:ind w:right="1043"/>
        <w:jc w:val="both"/>
        <w:rPr>
          <w:noProof/>
          <w:lang w:val="hr-HR"/>
        </w:rPr>
      </w:pPr>
    </w:p>
    <w:p w14:paraId="535F6684" w14:textId="5FDC192B" w:rsidR="004F60BC" w:rsidRPr="006C6DE7" w:rsidRDefault="00635B5F" w:rsidP="006C6DE7">
      <w:pPr>
        <w:spacing w:line="276" w:lineRule="auto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9E6D62">
        <w:rPr>
          <w:rFonts w:ascii="Times New Roman" w:hAnsi="Times New Roman"/>
          <w:iCs/>
          <w:noProof/>
          <w:sz w:val="24"/>
          <w:szCs w:val="24"/>
        </w:rPr>
        <w:t>Unutar izvora financiranja 11 Opći prihodi i primici, aktivnost A622000 redovna djelatnost javnih instituta  planirani su isključivo prihodi i rashodi vezane uz plaće i materijalna prava zaposlenika prema Temeljnom kolektivnom ugovoru za javne službe. Prijedlog izvornog plana izrađen je u okvirima zadanih limita od strane Ministarstva znanosti i obrazovanja (limit određen u Uputama). Izmjenama i dopunama financijskog plana rashodi su uvećani.</w:t>
      </w:r>
    </w:p>
    <w:p w14:paraId="18114AA5" w14:textId="6A07ACE9" w:rsidR="00635B5F" w:rsidRPr="009E6D62" w:rsidRDefault="00635B5F" w:rsidP="004F60BC">
      <w:pPr>
        <w:jc w:val="both"/>
        <w:rPr>
          <w:rFonts w:ascii="Times New Roman" w:hAnsi="Times New Roman"/>
          <w:b/>
          <w:bCs/>
          <w:noProof/>
        </w:rPr>
      </w:pPr>
      <w:r w:rsidRPr="009E6D62">
        <w:rPr>
          <w:rFonts w:ascii="Times New Roman" w:hAnsi="Times New Roman"/>
          <w:b/>
          <w:bCs/>
          <w:noProof/>
        </w:rPr>
        <w:t>Tablica 2. Rashodi programa Redovna djelatnost javnih znanstvenih instituta (A62200)</w:t>
      </w:r>
    </w:p>
    <w:tbl>
      <w:tblPr>
        <w:tblStyle w:val="Svijetlareetkatablice"/>
        <w:tblW w:w="9639" w:type="dxa"/>
        <w:tblInd w:w="-293" w:type="dxa"/>
        <w:tblLook w:val="04A0" w:firstRow="1" w:lastRow="0" w:firstColumn="1" w:lastColumn="0" w:noHBand="0" w:noVBand="1"/>
      </w:tblPr>
      <w:tblGrid>
        <w:gridCol w:w="2216"/>
        <w:gridCol w:w="2545"/>
        <w:gridCol w:w="1266"/>
        <w:gridCol w:w="1314"/>
        <w:gridCol w:w="1357"/>
        <w:gridCol w:w="941"/>
      </w:tblGrid>
      <w:tr w:rsidR="00635B5F" w:rsidRPr="009E6D62" w14:paraId="50D07A61" w14:textId="77777777" w:rsidTr="001B3B3F">
        <w:trPr>
          <w:trHeight w:val="583"/>
        </w:trPr>
        <w:tc>
          <w:tcPr>
            <w:tcW w:w="2216" w:type="dxa"/>
          </w:tcPr>
          <w:p w14:paraId="6BEA7EB0" w14:textId="7D52AE35" w:rsidR="00635B5F" w:rsidRPr="009E6D62" w:rsidRDefault="00A162CE" w:rsidP="00162224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bookmarkStart w:id="1" w:name="_Hlk160622089"/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</w:t>
            </w:r>
            <w:r w:rsidR="00321A68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Račun rashoda</w:t>
            </w:r>
          </w:p>
        </w:tc>
        <w:tc>
          <w:tcPr>
            <w:tcW w:w="2545" w:type="dxa"/>
          </w:tcPr>
          <w:p w14:paraId="1E0B2265" w14:textId="761F854F" w:rsidR="00635B5F" w:rsidRPr="009E6D62" w:rsidRDefault="00321A68" w:rsidP="00162224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66" w:type="dxa"/>
            <w:noWrap/>
          </w:tcPr>
          <w:p w14:paraId="2C334B4B" w14:textId="17F377AE" w:rsidR="00635B5F" w:rsidRPr="009E6D62" w:rsidRDefault="00321A68" w:rsidP="00162224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Izvorni plan 2023.</w:t>
            </w:r>
          </w:p>
        </w:tc>
        <w:tc>
          <w:tcPr>
            <w:tcW w:w="1314" w:type="dxa"/>
          </w:tcPr>
          <w:p w14:paraId="46DC447A" w14:textId="45C4FAF1" w:rsidR="00635B5F" w:rsidRPr="009E6D62" w:rsidRDefault="00321A68" w:rsidP="00162224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Tekući plan 2023.</w:t>
            </w:r>
          </w:p>
        </w:tc>
        <w:tc>
          <w:tcPr>
            <w:tcW w:w="1357" w:type="dxa"/>
            <w:noWrap/>
          </w:tcPr>
          <w:p w14:paraId="0B3BDA0F" w14:textId="459CFFD8" w:rsidR="00635B5F" w:rsidRPr="009E6D62" w:rsidRDefault="00321A68" w:rsidP="00162224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Izvršenje I-XII 2023.</w:t>
            </w:r>
          </w:p>
        </w:tc>
        <w:tc>
          <w:tcPr>
            <w:tcW w:w="941" w:type="dxa"/>
            <w:noWrap/>
          </w:tcPr>
          <w:p w14:paraId="12292DD8" w14:textId="711F8461" w:rsidR="00635B5F" w:rsidRPr="009E6D62" w:rsidRDefault="00321A68" w:rsidP="00162224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Indeks 5/4</w:t>
            </w:r>
          </w:p>
        </w:tc>
      </w:tr>
      <w:tr w:rsidR="00B26BBD" w:rsidRPr="009E6D62" w14:paraId="1C83A086" w14:textId="77777777" w:rsidTr="001B3B3F">
        <w:trPr>
          <w:trHeight w:val="300"/>
        </w:trPr>
        <w:tc>
          <w:tcPr>
            <w:tcW w:w="2216" w:type="dxa"/>
            <w:hideMark/>
          </w:tcPr>
          <w:p w14:paraId="1416D876" w14:textId="77777777" w:rsidR="00B26BBD" w:rsidRPr="009E6D62" w:rsidRDefault="00B26BBD" w:rsidP="00162224">
            <w:pPr>
              <w:spacing w:line="276" w:lineRule="auto"/>
              <w:ind w:firstLineChars="700" w:firstLine="14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45" w:type="dxa"/>
            <w:hideMark/>
          </w:tcPr>
          <w:p w14:paraId="4B7AED86" w14:textId="77777777" w:rsidR="00B26BBD" w:rsidRPr="009E6D62" w:rsidRDefault="00B26BBD" w:rsidP="00162224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noWrap/>
            <w:hideMark/>
          </w:tcPr>
          <w:p w14:paraId="45F71288" w14:textId="491C5C51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3.467.984,00</w:t>
            </w:r>
          </w:p>
        </w:tc>
        <w:tc>
          <w:tcPr>
            <w:tcW w:w="1314" w:type="dxa"/>
          </w:tcPr>
          <w:p w14:paraId="138D3216" w14:textId="71FC7115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3.538.954,00</w:t>
            </w:r>
          </w:p>
        </w:tc>
        <w:tc>
          <w:tcPr>
            <w:tcW w:w="1357" w:type="dxa"/>
            <w:noWrap/>
            <w:hideMark/>
          </w:tcPr>
          <w:p w14:paraId="328ED7FA" w14:textId="4B7C79D7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3.319.725,16</w:t>
            </w:r>
          </w:p>
        </w:tc>
        <w:tc>
          <w:tcPr>
            <w:tcW w:w="941" w:type="dxa"/>
            <w:noWrap/>
            <w:hideMark/>
          </w:tcPr>
          <w:p w14:paraId="2D00733B" w14:textId="48DBB695" w:rsidR="00B26BBD" w:rsidRPr="009E6D62" w:rsidRDefault="00321A68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93,81</w:t>
            </w:r>
          </w:p>
        </w:tc>
      </w:tr>
      <w:tr w:rsidR="00B26BBD" w:rsidRPr="009E6D62" w14:paraId="73DC431F" w14:textId="77777777" w:rsidTr="001B3B3F">
        <w:trPr>
          <w:trHeight w:val="300"/>
        </w:trPr>
        <w:tc>
          <w:tcPr>
            <w:tcW w:w="2216" w:type="dxa"/>
            <w:hideMark/>
          </w:tcPr>
          <w:p w14:paraId="00B20262" w14:textId="77777777" w:rsidR="00B26BBD" w:rsidRPr="009E6D62" w:rsidRDefault="00B26BBD" w:rsidP="00162224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545" w:type="dxa"/>
            <w:hideMark/>
          </w:tcPr>
          <w:p w14:paraId="48122AF0" w14:textId="77777777" w:rsidR="00B26BBD" w:rsidRPr="009E6D62" w:rsidRDefault="00B26BBD" w:rsidP="00162224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noWrap/>
            <w:hideMark/>
          </w:tcPr>
          <w:p w14:paraId="7C062203" w14:textId="77777777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39040A6F" w14:textId="77777777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1253B6D1" w14:textId="62BF64AC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2.778.</w:t>
            </w:r>
            <w:r w:rsidR="008F2C9B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434,45</w:t>
            </w:r>
          </w:p>
        </w:tc>
        <w:tc>
          <w:tcPr>
            <w:tcW w:w="941" w:type="dxa"/>
            <w:noWrap/>
            <w:hideMark/>
          </w:tcPr>
          <w:p w14:paraId="30992ECB" w14:textId="3175365A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B26BBD" w:rsidRPr="009E6D62" w14:paraId="1F6B946C" w14:textId="77777777" w:rsidTr="001B3B3F">
        <w:trPr>
          <w:trHeight w:val="300"/>
        </w:trPr>
        <w:tc>
          <w:tcPr>
            <w:tcW w:w="2216" w:type="dxa"/>
            <w:hideMark/>
          </w:tcPr>
          <w:p w14:paraId="5E232B4C" w14:textId="77777777" w:rsidR="00B26BBD" w:rsidRPr="009E6D62" w:rsidRDefault="00B26BBD" w:rsidP="00162224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545" w:type="dxa"/>
            <w:hideMark/>
          </w:tcPr>
          <w:p w14:paraId="0640D88E" w14:textId="77777777" w:rsidR="00B26BBD" w:rsidRPr="009E6D62" w:rsidRDefault="00B26BBD" w:rsidP="00162224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6" w:type="dxa"/>
            <w:noWrap/>
            <w:hideMark/>
          </w:tcPr>
          <w:p w14:paraId="00C0802E" w14:textId="77777777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7CC9F847" w14:textId="77777777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740207D9" w14:textId="59701499" w:rsidR="00B26BBD" w:rsidRPr="009E6D62" w:rsidRDefault="008F2C9B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82.469,77</w:t>
            </w:r>
          </w:p>
        </w:tc>
        <w:tc>
          <w:tcPr>
            <w:tcW w:w="941" w:type="dxa"/>
            <w:noWrap/>
            <w:hideMark/>
          </w:tcPr>
          <w:p w14:paraId="0CF4174F" w14:textId="03A6E598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B26BBD" w:rsidRPr="009E6D62" w14:paraId="6E61C6A8" w14:textId="77777777" w:rsidTr="001B3B3F">
        <w:trPr>
          <w:trHeight w:val="300"/>
        </w:trPr>
        <w:tc>
          <w:tcPr>
            <w:tcW w:w="2216" w:type="dxa"/>
            <w:hideMark/>
          </w:tcPr>
          <w:p w14:paraId="7D29AA9A" w14:textId="77777777" w:rsidR="00B26BBD" w:rsidRPr="009E6D62" w:rsidRDefault="00B26BBD" w:rsidP="00162224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545" w:type="dxa"/>
            <w:hideMark/>
          </w:tcPr>
          <w:p w14:paraId="4282DF10" w14:textId="77777777" w:rsidR="00B26BBD" w:rsidRPr="009E6D62" w:rsidRDefault="00B26BBD" w:rsidP="00162224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266" w:type="dxa"/>
            <w:noWrap/>
            <w:hideMark/>
          </w:tcPr>
          <w:p w14:paraId="31B4523D" w14:textId="77777777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14EEA8A5" w14:textId="77777777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6DC3B770" w14:textId="0A1699A6" w:rsidR="00B26BBD" w:rsidRPr="009E6D62" w:rsidRDefault="008F2C9B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458.820,94</w:t>
            </w:r>
          </w:p>
        </w:tc>
        <w:tc>
          <w:tcPr>
            <w:tcW w:w="941" w:type="dxa"/>
            <w:noWrap/>
            <w:hideMark/>
          </w:tcPr>
          <w:p w14:paraId="08613642" w14:textId="51A7B0D0" w:rsidR="00B26BBD" w:rsidRPr="009E6D62" w:rsidRDefault="00B26BBD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8F2C9B" w:rsidRPr="009E6D62" w14:paraId="125CC913" w14:textId="77777777" w:rsidTr="001B3B3F">
        <w:trPr>
          <w:trHeight w:val="300"/>
        </w:trPr>
        <w:tc>
          <w:tcPr>
            <w:tcW w:w="2216" w:type="dxa"/>
          </w:tcPr>
          <w:p w14:paraId="53E3D3AF" w14:textId="4179AC52" w:rsidR="008F2C9B" w:rsidRPr="009E6D62" w:rsidRDefault="008F2C9B" w:rsidP="00162224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 32</w:t>
            </w:r>
          </w:p>
        </w:tc>
        <w:tc>
          <w:tcPr>
            <w:tcW w:w="2545" w:type="dxa"/>
          </w:tcPr>
          <w:p w14:paraId="663CD0E4" w14:textId="51C8B3DA" w:rsidR="008F2C9B" w:rsidRPr="009E6D62" w:rsidRDefault="008F2C9B" w:rsidP="00162224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noWrap/>
          </w:tcPr>
          <w:p w14:paraId="46269F62" w14:textId="662BBAE6" w:rsidR="008F2C9B" w:rsidRPr="009E6D62" w:rsidRDefault="008F2C9B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43.717,00</w:t>
            </w:r>
          </w:p>
        </w:tc>
        <w:tc>
          <w:tcPr>
            <w:tcW w:w="1314" w:type="dxa"/>
          </w:tcPr>
          <w:p w14:paraId="52BD434C" w14:textId="3699C0F0" w:rsidR="008F2C9B" w:rsidRPr="009E6D62" w:rsidRDefault="008F2C9B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43.717,00</w:t>
            </w:r>
          </w:p>
        </w:tc>
        <w:tc>
          <w:tcPr>
            <w:tcW w:w="1357" w:type="dxa"/>
            <w:noWrap/>
          </w:tcPr>
          <w:p w14:paraId="41CBAC80" w14:textId="559F43F7" w:rsidR="008F2C9B" w:rsidRPr="009E6D62" w:rsidRDefault="008F2C9B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41.889,56</w:t>
            </w:r>
          </w:p>
        </w:tc>
        <w:tc>
          <w:tcPr>
            <w:tcW w:w="941" w:type="dxa"/>
            <w:noWrap/>
          </w:tcPr>
          <w:p w14:paraId="3DA587F0" w14:textId="1231BB33" w:rsidR="008F2C9B" w:rsidRPr="009E6D62" w:rsidRDefault="00321A68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95,82</w:t>
            </w:r>
          </w:p>
        </w:tc>
      </w:tr>
      <w:tr w:rsidR="008F2C9B" w:rsidRPr="009E6D62" w14:paraId="691CD503" w14:textId="77777777" w:rsidTr="001B3B3F">
        <w:trPr>
          <w:trHeight w:val="300"/>
        </w:trPr>
        <w:tc>
          <w:tcPr>
            <w:tcW w:w="2216" w:type="dxa"/>
          </w:tcPr>
          <w:p w14:paraId="4C260FE9" w14:textId="2290FB57" w:rsidR="008F2C9B" w:rsidRPr="009E6D62" w:rsidRDefault="008F2C9B" w:rsidP="00162224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     3212</w:t>
            </w:r>
          </w:p>
        </w:tc>
        <w:tc>
          <w:tcPr>
            <w:tcW w:w="2545" w:type="dxa"/>
          </w:tcPr>
          <w:p w14:paraId="6B3D2FB0" w14:textId="2A62EC07" w:rsidR="008F2C9B" w:rsidRPr="009E6D62" w:rsidRDefault="008F2C9B" w:rsidP="00162224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za prijevoz, za rad na terenu i odvojeni život            </w:t>
            </w:r>
          </w:p>
        </w:tc>
        <w:tc>
          <w:tcPr>
            <w:tcW w:w="1266" w:type="dxa"/>
            <w:noWrap/>
          </w:tcPr>
          <w:p w14:paraId="255B6F2C" w14:textId="77777777" w:rsidR="008F2C9B" w:rsidRPr="009E6D62" w:rsidRDefault="008F2C9B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3FC4A4C1" w14:textId="77777777" w:rsidR="008F2C9B" w:rsidRPr="009E6D62" w:rsidRDefault="008F2C9B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75F15BAC" w14:textId="71623F6D" w:rsidR="008F2C9B" w:rsidRPr="009E6D62" w:rsidRDefault="008F2C9B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41.889,56</w:t>
            </w:r>
          </w:p>
        </w:tc>
        <w:tc>
          <w:tcPr>
            <w:tcW w:w="941" w:type="dxa"/>
            <w:noWrap/>
          </w:tcPr>
          <w:p w14:paraId="4756D456" w14:textId="77777777" w:rsidR="008F2C9B" w:rsidRPr="009E6D62" w:rsidRDefault="008F2C9B" w:rsidP="00162224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bookmarkEnd w:id="1"/>
    </w:tbl>
    <w:p w14:paraId="1DC3E9F2" w14:textId="77777777" w:rsidR="00162224" w:rsidRPr="009E6D62" w:rsidRDefault="00162224" w:rsidP="0030013A">
      <w:pPr>
        <w:pStyle w:val="Tijeloteksta"/>
        <w:spacing w:line="242" w:lineRule="auto"/>
        <w:ind w:right="1043"/>
        <w:jc w:val="both"/>
        <w:rPr>
          <w:noProof/>
          <w:lang w:val="hr-HR"/>
        </w:rPr>
      </w:pPr>
    </w:p>
    <w:p w14:paraId="3254071F" w14:textId="09B17FD4" w:rsidR="00321A68" w:rsidRPr="009E6D62" w:rsidRDefault="00162224" w:rsidP="00162224">
      <w:pPr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 xml:space="preserve">U tablici 2. iskazani su rashodi za isplate plaća, doprinosa na plaće, isplate materijalnih prava zaposlenika te rashoda za prijevoz zaposlenika. Rashodi za plaće zaposlenika čija se plaća isplaćuje putem računa </w:t>
      </w:r>
      <w:r w:rsidR="00D90DD2" w:rsidRPr="009E6D62">
        <w:rPr>
          <w:rFonts w:ascii="Times New Roman" w:hAnsi="Times New Roman"/>
          <w:noProof/>
          <w:sz w:val="24"/>
          <w:szCs w:val="24"/>
        </w:rPr>
        <w:t>D</w:t>
      </w:r>
      <w:r w:rsidRPr="009E6D62">
        <w:rPr>
          <w:rFonts w:ascii="Times New Roman" w:hAnsi="Times New Roman"/>
          <w:noProof/>
          <w:sz w:val="24"/>
          <w:szCs w:val="24"/>
        </w:rPr>
        <w:t>ržavne riznice, za 2023. godinu</w:t>
      </w:r>
      <w:r w:rsidR="00D90DD2" w:rsidRPr="009E6D62">
        <w:rPr>
          <w:rFonts w:ascii="Times New Roman" w:hAnsi="Times New Roman"/>
          <w:noProof/>
          <w:sz w:val="24"/>
          <w:szCs w:val="24"/>
        </w:rPr>
        <w:t>,</w:t>
      </w:r>
      <w:r w:rsidRPr="009E6D62">
        <w:rPr>
          <w:rFonts w:ascii="Times New Roman" w:hAnsi="Times New Roman"/>
          <w:noProof/>
          <w:sz w:val="24"/>
          <w:szCs w:val="24"/>
        </w:rPr>
        <w:t xml:space="preserve"> iznosili su 3.319.725,16 €</w:t>
      </w:r>
      <w:r w:rsidR="00D90DD2" w:rsidRPr="009E6D62">
        <w:rPr>
          <w:rFonts w:ascii="Times New Roman" w:hAnsi="Times New Roman"/>
          <w:noProof/>
          <w:sz w:val="24"/>
          <w:szCs w:val="24"/>
        </w:rPr>
        <w:t xml:space="preserve"> što je 93,81% izvršenja u odnosu na plan. M</w:t>
      </w:r>
      <w:r w:rsidRPr="009E6D62">
        <w:rPr>
          <w:rFonts w:ascii="Times New Roman" w:hAnsi="Times New Roman"/>
          <w:noProof/>
          <w:sz w:val="24"/>
          <w:szCs w:val="24"/>
        </w:rPr>
        <w:t xml:space="preserve">aterijalni rashodi </w:t>
      </w:r>
      <w:r w:rsidR="00D90DD2" w:rsidRPr="009E6D62">
        <w:rPr>
          <w:rFonts w:ascii="Times New Roman" w:hAnsi="Times New Roman"/>
          <w:noProof/>
          <w:sz w:val="24"/>
          <w:szCs w:val="24"/>
        </w:rPr>
        <w:t xml:space="preserve">tj. naknade troškova zaposlenicima za prijevoz iznose </w:t>
      </w:r>
      <w:r w:rsidRPr="009E6D62">
        <w:rPr>
          <w:rFonts w:ascii="Times New Roman" w:hAnsi="Times New Roman"/>
          <w:noProof/>
          <w:sz w:val="24"/>
          <w:szCs w:val="24"/>
        </w:rPr>
        <w:t xml:space="preserve">41.889,56 € </w:t>
      </w:r>
      <w:r w:rsidR="00D90DD2" w:rsidRPr="009E6D62">
        <w:rPr>
          <w:rFonts w:ascii="Times New Roman" w:hAnsi="Times New Roman"/>
          <w:noProof/>
          <w:sz w:val="24"/>
          <w:szCs w:val="24"/>
        </w:rPr>
        <w:t>što je 95,82% izvršenja u odnosu na plan</w:t>
      </w:r>
      <w:r w:rsidRPr="009E6D62">
        <w:rPr>
          <w:rFonts w:ascii="Times New Roman" w:hAnsi="Times New Roman"/>
          <w:noProof/>
          <w:sz w:val="24"/>
          <w:szCs w:val="24"/>
        </w:rPr>
        <w:t xml:space="preserve">.  </w:t>
      </w:r>
    </w:p>
    <w:p w14:paraId="0102A32A" w14:textId="4F6F1B9C" w:rsidR="004F60BC" w:rsidRPr="009E6D62" w:rsidRDefault="00F1653A" w:rsidP="00162224">
      <w:pPr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lastRenderedPageBreak/>
        <w:t>Ukupno izvršenje u odnosu na plan, na programu Redovna djelatnost javnih znanstvenih instituta iznosi 93,83%.</w:t>
      </w:r>
    </w:p>
    <w:p w14:paraId="2B9C550F" w14:textId="7359ECB7" w:rsidR="004F60BC" w:rsidRPr="009E6D62" w:rsidRDefault="004F60BC" w:rsidP="004F60BC">
      <w:pPr>
        <w:pStyle w:val="Odlomakpopisa"/>
        <w:numPr>
          <w:ilvl w:val="1"/>
          <w:numId w:val="14"/>
        </w:numPr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 Program: Pravomoćne sudske presude (A622120)</w:t>
      </w:r>
    </w:p>
    <w:p w14:paraId="1CCF4A08" w14:textId="77777777" w:rsidR="004F60BC" w:rsidRPr="009E6D62" w:rsidRDefault="004F60BC" w:rsidP="004F60BC">
      <w:pPr>
        <w:pStyle w:val="Odlomakpopisa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62F57D6B" w14:textId="491A4539" w:rsidR="009A607B" w:rsidRPr="009E6D62" w:rsidRDefault="004F60BC" w:rsidP="009A607B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noProof/>
          <w:sz w:val="24"/>
          <w:szCs w:val="24"/>
          <w:highlight w:val="yellow"/>
          <w:u w:val="single"/>
        </w:rPr>
      </w:pPr>
      <w:r w:rsidRPr="009E6D62">
        <w:rPr>
          <w:rFonts w:ascii="Times New Roman" w:hAnsi="Times New Roman"/>
          <w:noProof/>
          <w:sz w:val="24"/>
          <w:szCs w:val="24"/>
          <w:highlight w:val="yellow"/>
          <w:u w:val="single"/>
        </w:rPr>
        <w:t>Izvor financiranja: 11 Opći prihodi i primici</w:t>
      </w:r>
    </w:p>
    <w:p w14:paraId="6DBA7981" w14:textId="540F04A1" w:rsidR="009A607B" w:rsidRPr="009E6D62" w:rsidRDefault="00F13A6D" w:rsidP="009A607B">
      <w:pPr>
        <w:jc w:val="both"/>
        <w:rPr>
          <w:rFonts w:ascii="Times New Roman" w:hAnsi="Times New Roman"/>
          <w:iCs/>
          <w:noProof/>
          <w:sz w:val="24"/>
          <w:szCs w:val="24"/>
        </w:rPr>
      </w:pPr>
      <w:r w:rsidRPr="009E6D62">
        <w:rPr>
          <w:rFonts w:ascii="Times New Roman" w:hAnsi="Times New Roman"/>
          <w:iCs/>
          <w:noProof/>
          <w:sz w:val="24"/>
          <w:szCs w:val="24"/>
        </w:rPr>
        <w:t>Unutar izvora financiranja 11 Opći prihodi i primici, aktivnost A622120 Pravomoćne sudske presude  planirani su isključivo prihodi i rashodi za</w:t>
      </w:r>
      <w:r w:rsidRPr="009E6D62">
        <w:rPr>
          <w:rFonts w:ascii="Times New Roman" w:hAnsi="Times New Roman"/>
          <w:noProof/>
          <w:sz w:val="24"/>
          <w:szCs w:val="24"/>
        </w:rPr>
        <w:t xml:space="preserve"> </w:t>
      </w:r>
      <w:r w:rsidRPr="009E6D62">
        <w:rPr>
          <w:rFonts w:ascii="Times New Roman" w:hAnsi="Times New Roman"/>
          <w:iCs/>
          <w:noProof/>
          <w:sz w:val="24"/>
          <w:szCs w:val="24"/>
        </w:rPr>
        <w:t>pravomoćne sudske presude radi isplate razlika plaća zaposlenika Instituta.</w:t>
      </w:r>
    </w:p>
    <w:tbl>
      <w:tblPr>
        <w:tblStyle w:val="Svijetlareetkatablice"/>
        <w:tblpPr w:leftFromText="180" w:rightFromText="180" w:vertAnchor="text" w:horzAnchor="margin" w:tblpXSpec="center" w:tblpY="305"/>
        <w:tblW w:w="9639" w:type="dxa"/>
        <w:tblLook w:val="04A0" w:firstRow="1" w:lastRow="0" w:firstColumn="1" w:lastColumn="0" w:noHBand="0" w:noVBand="1"/>
      </w:tblPr>
      <w:tblGrid>
        <w:gridCol w:w="2216"/>
        <w:gridCol w:w="2545"/>
        <w:gridCol w:w="1266"/>
        <w:gridCol w:w="1314"/>
        <w:gridCol w:w="1357"/>
        <w:gridCol w:w="941"/>
      </w:tblGrid>
      <w:tr w:rsidR="004F60BC" w:rsidRPr="009E6D62" w14:paraId="06160B64" w14:textId="77777777" w:rsidTr="004F60BC">
        <w:trPr>
          <w:trHeight w:val="583"/>
        </w:trPr>
        <w:tc>
          <w:tcPr>
            <w:tcW w:w="2216" w:type="dxa"/>
          </w:tcPr>
          <w:p w14:paraId="67F3EAF5" w14:textId="77777777" w:rsidR="004F60BC" w:rsidRPr="009E6D62" w:rsidRDefault="004F60BC" w:rsidP="004F60B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bookmarkStart w:id="2" w:name="_Hlk160627082"/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Račun rashoda</w:t>
            </w:r>
          </w:p>
        </w:tc>
        <w:tc>
          <w:tcPr>
            <w:tcW w:w="2545" w:type="dxa"/>
          </w:tcPr>
          <w:p w14:paraId="1389BA8F" w14:textId="77777777" w:rsidR="004F60BC" w:rsidRPr="009E6D62" w:rsidRDefault="004F60BC" w:rsidP="004F60B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66" w:type="dxa"/>
            <w:noWrap/>
          </w:tcPr>
          <w:p w14:paraId="25C6B59A" w14:textId="77777777" w:rsidR="004F60BC" w:rsidRPr="009E6D62" w:rsidRDefault="004F60BC" w:rsidP="004F60B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Izvorni plan 2023.</w:t>
            </w:r>
          </w:p>
        </w:tc>
        <w:tc>
          <w:tcPr>
            <w:tcW w:w="1314" w:type="dxa"/>
          </w:tcPr>
          <w:p w14:paraId="53318A85" w14:textId="77777777" w:rsidR="004F60BC" w:rsidRPr="009E6D62" w:rsidRDefault="004F60BC" w:rsidP="004F60B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Tekući plan 2023.</w:t>
            </w:r>
          </w:p>
        </w:tc>
        <w:tc>
          <w:tcPr>
            <w:tcW w:w="1357" w:type="dxa"/>
            <w:noWrap/>
          </w:tcPr>
          <w:p w14:paraId="2E9BE549" w14:textId="77777777" w:rsidR="004F60BC" w:rsidRPr="009E6D62" w:rsidRDefault="004F60BC" w:rsidP="004F60B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Izvršenje I-XII 2023.</w:t>
            </w:r>
          </w:p>
        </w:tc>
        <w:tc>
          <w:tcPr>
            <w:tcW w:w="941" w:type="dxa"/>
            <w:noWrap/>
          </w:tcPr>
          <w:p w14:paraId="2DB7FA9C" w14:textId="77777777" w:rsidR="004F60BC" w:rsidRPr="009E6D62" w:rsidRDefault="004F60BC" w:rsidP="004F60B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Indeks 5/4</w:t>
            </w:r>
          </w:p>
        </w:tc>
      </w:tr>
      <w:tr w:rsidR="004F60BC" w:rsidRPr="009E6D62" w14:paraId="7E307F4D" w14:textId="77777777" w:rsidTr="004F60BC">
        <w:trPr>
          <w:trHeight w:val="300"/>
        </w:trPr>
        <w:tc>
          <w:tcPr>
            <w:tcW w:w="2216" w:type="dxa"/>
            <w:hideMark/>
          </w:tcPr>
          <w:p w14:paraId="16BFB134" w14:textId="77777777" w:rsidR="004F60BC" w:rsidRPr="009E6D62" w:rsidRDefault="004F60BC" w:rsidP="004F60BC">
            <w:pPr>
              <w:spacing w:line="276" w:lineRule="auto"/>
              <w:ind w:firstLineChars="700" w:firstLine="14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45" w:type="dxa"/>
            <w:hideMark/>
          </w:tcPr>
          <w:p w14:paraId="52FDE25E" w14:textId="77777777" w:rsidR="004F60BC" w:rsidRPr="009E6D62" w:rsidRDefault="004F60BC" w:rsidP="004F60B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noWrap/>
            <w:hideMark/>
          </w:tcPr>
          <w:p w14:paraId="70E21F1D" w14:textId="5E2C04A4" w:rsidR="004F60BC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5.527,00</w:t>
            </w:r>
          </w:p>
        </w:tc>
        <w:tc>
          <w:tcPr>
            <w:tcW w:w="1314" w:type="dxa"/>
          </w:tcPr>
          <w:p w14:paraId="2DD09C1D" w14:textId="258AA6F1" w:rsidR="004F60BC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6.113,00</w:t>
            </w:r>
          </w:p>
        </w:tc>
        <w:tc>
          <w:tcPr>
            <w:tcW w:w="1357" w:type="dxa"/>
            <w:noWrap/>
            <w:hideMark/>
          </w:tcPr>
          <w:p w14:paraId="3701D2B0" w14:textId="7F5CB151" w:rsidR="004F60BC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6.203,26</w:t>
            </w:r>
          </w:p>
        </w:tc>
        <w:tc>
          <w:tcPr>
            <w:tcW w:w="941" w:type="dxa"/>
            <w:noWrap/>
            <w:hideMark/>
          </w:tcPr>
          <w:p w14:paraId="5BFC6EB8" w14:textId="61C27251" w:rsidR="004F60BC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101,48</w:t>
            </w:r>
          </w:p>
        </w:tc>
      </w:tr>
      <w:tr w:rsidR="004F60BC" w:rsidRPr="009E6D62" w14:paraId="02404F64" w14:textId="77777777" w:rsidTr="004F60BC">
        <w:trPr>
          <w:trHeight w:val="300"/>
        </w:trPr>
        <w:tc>
          <w:tcPr>
            <w:tcW w:w="2216" w:type="dxa"/>
            <w:hideMark/>
          </w:tcPr>
          <w:p w14:paraId="2590B3D8" w14:textId="77777777" w:rsidR="004F60BC" w:rsidRPr="009E6D62" w:rsidRDefault="004F60BC" w:rsidP="004F60BC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545" w:type="dxa"/>
            <w:hideMark/>
          </w:tcPr>
          <w:p w14:paraId="3B503D83" w14:textId="77777777" w:rsidR="004F60BC" w:rsidRPr="009E6D62" w:rsidRDefault="004F60BC" w:rsidP="004F60B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noWrap/>
            <w:hideMark/>
          </w:tcPr>
          <w:p w14:paraId="10548E7A" w14:textId="77777777" w:rsidR="004F60BC" w:rsidRPr="009E6D62" w:rsidRDefault="004F60BC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16EAA787" w14:textId="77777777" w:rsidR="004F60BC" w:rsidRPr="009E6D62" w:rsidRDefault="004F60BC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4329AB47" w14:textId="7EA70B02" w:rsidR="004F60BC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5.292,82</w:t>
            </w:r>
          </w:p>
        </w:tc>
        <w:tc>
          <w:tcPr>
            <w:tcW w:w="941" w:type="dxa"/>
            <w:noWrap/>
            <w:hideMark/>
          </w:tcPr>
          <w:p w14:paraId="309C9657" w14:textId="77777777" w:rsidR="004F60BC" w:rsidRPr="009E6D62" w:rsidRDefault="004F60BC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4F60BC" w:rsidRPr="009E6D62" w14:paraId="3439B387" w14:textId="77777777" w:rsidTr="004F60BC">
        <w:trPr>
          <w:trHeight w:val="300"/>
        </w:trPr>
        <w:tc>
          <w:tcPr>
            <w:tcW w:w="2216" w:type="dxa"/>
            <w:hideMark/>
          </w:tcPr>
          <w:p w14:paraId="04F66708" w14:textId="77777777" w:rsidR="004F60BC" w:rsidRPr="009E6D62" w:rsidRDefault="004F60BC" w:rsidP="004F60BC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545" w:type="dxa"/>
            <w:hideMark/>
          </w:tcPr>
          <w:p w14:paraId="7BDB4A56" w14:textId="77777777" w:rsidR="004F60BC" w:rsidRPr="009E6D62" w:rsidRDefault="004F60BC" w:rsidP="004F60B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266" w:type="dxa"/>
            <w:noWrap/>
            <w:hideMark/>
          </w:tcPr>
          <w:p w14:paraId="26BFBA6F" w14:textId="77777777" w:rsidR="004F60BC" w:rsidRPr="009E6D62" w:rsidRDefault="004F60BC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245FEB19" w14:textId="77777777" w:rsidR="004F60BC" w:rsidRPr="009E6D62" w:rsidRDefault="004F60BC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0ECAEF75" w14:textId="5764C287" w:rsidR="004F60BC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820,44</w:t>
            </w:r>
          </w:p>
        </w:tc>
        <w:tc>
          <w:tcPr>
            <w:tcW w:w="941" w:type="dxa"/>
            <w:noWrap/>
            <w:hideMark/>
          </w:tcPr>
          <w:p w14:paraId="1A511906" w14:textId="77777777" w:rsidR="004F60BC" w:rsidRPr="009E6D62" w:rsidRDefault="004F60BC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4F60BC" w:rsidRPr="009E6D62" w14:paraId="3A8C4131" w14:textId="77777777" w:rsidTr="004F60BC">
        <w:trPr>
          <w:trHeight w:val="300"/>
        </w:trPr>
        <w:tc>
          <w:tcPr>
            <w:tcW w:w="2216" w:type="dxa"/>
          </w:tcPr>
          <w:p w14:paraId="24A90C4D" w14:textId="77777777" w:rsidR="004F60BC" w:rsidRPr="009E6D62" w:rsidRDefault="004F60BC" w:rsidP="004F60B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 32</w:t>
            </w:r>
          </w:p>
        </w:tc>
        <w:tc>
          <w:tcPr>
            <w:tcW w:w="2545" w:type="dxa"/>
          </w:tcPr>
          <w:p w14:paraId="044999AD" w14:textId="77777777" w:rsidR="004F60BC" w:rsidRPr="009E6D62" w:rsidRDefault="004F60BC" w:rsidP="004F60B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noWrap/>
          </w:tcPr>
          <w:p w14:paraId="16994210" w14:textId="08A8C5E1" w:rsidR="004F60BC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1.897,00</w:t>
            </w:r>
          </w:p>
        </w:tc>
        <w:tc>
          <w:tcPr>
            <w:tcW w:w="1314" w:type="dxa"/>
          </w:tcPr>
          <w:p w14:paraId="10882CD8" w14:textId="5CA3FB88" w:rsidR="004F60BC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5.867,00</w:t>
            </w:r>
          </w:p>
        </w:tc>
        <w:tc>
          <w:tcPr>
            <w:tcW w:w="1357" w:type="dxa"/>
            <w:noWrap/>
          </w:tcPr>
          <w:p w14:paraId="532D0374" w14:textId="23061C0D" w:rsidR="004F60BC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5.868,84</w:t>
            </w:r>
          </w:p>
        </w:tc>
        <w:tc>
          <w:tcPr>
            <w:tcW w:w="941" w:type="dxa"/>
            <w:noWrap/>
          </w:tcPr>
          <w:p w14:paraId="00EA60B2" w14:textId="762EADA6" w:rsidR="004F60BC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100,03</w:t>
            </w:r>
          </w:p>
        </w:tc>
      </w:tr>
      <w:tr w:rsidR="004F60BC" w:rsidRPr="009E6D62" w14:paraId="28824E2C" w14:textId="77777777" w:rsidTr="004F60BC">
        <w:trPr>
          <w:trHeight w:val="300"/>
        </w:trPr>
        <w:tc>
          <w:tcPr>
            <w:tcW w:w="2216" w:type="dxa"/>
          </w:tcPr>
          <w:p w14:paraId="31ADB4F1" w14:textId="0B952E83" w:rsidR="004F60BC" w:rsidRPr="009E6D62" w:rsidRDefault="004F60BC" w:rsidP="004F60B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     32</w:t>
            </w:r>
            <w:r w:rsidR="007305D1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545" w:type="dxa"/>
          </w:tcPr>
          <w:p w14:paraId="70035312" w14:textId="6CD74CE9" w:rsidR="004F60BC" w:rsidRPr="009E6D62" w:rsidRDefault="007305D1" w:rsidP="004F60B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Intelektualne i osobne usluge   </w:t>
            </w:r>
          </w:p>
        </w:tc>
        <w:tc>
          <w:tcPr>
            <w:tcW w:w="1266" w:type="dxa"/>
            <w:noWrap/>
          </w:tcPr>
          <w:p w14:paraId="4A96CB5B" w14:textId="77777777" w:rsidR="004F60BC" w:rsidRPr="009E6D62" w:rsidRDefault="004F60BC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1604389B" w14:textId="77777777" w:rsidR="004F60BC" w:rsidRPr="009E6D62" w:rsidRDefault="004F60BC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AFC3DEB" w14:textId="6BFD8979" w:rsidR="004F60BC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2.503,56</w:t>
            </w:r>
          </w:p>
        </w:tc>
        <w:tc>
          <w:tcPr>
            <w:tcW w:w="941" w:type="dxa"/>
            <w:noWrap/>
          </w:tcPr>
          <w:p w14:paraId="79E02F44" w14:textId="77777777" w:rsidR="004F60BC" w:rsidRPr="009E6D62" w:rsidRDefault="004F60BC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7305D1" w:rsidRPr="009E6D62" w14:paraId="61D21CE3" w14:textId="77777777" w:rsidTr="004F60BC">
        <w:trPr>
          <w:trHeight w:val="300"/>
        </w:trPr>
        <w:tc>
          <w:tcPr>
            <w:tcW w:w="2216" w:type="dxa"/>
          </w:tcPr>
          <w:p w14:paraId="37988A30" w14:textId="7AD97FEF" w:rsidR="007305D1" w:rsidRPr="009E6D62" w:rsidRDefault="007305D1" w:rsidP="007305D1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545" w:type="dxa"/>
          </w:tcPr>
          <w:p w14:paraId="71FA26E8" w14:textId="583E3F49" w:rsidR="007305D1" w:rsidRPr="009E6D62" w:rsidRDefault="007305D1" w:rsidP="004F60B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Pristojbe i naknade    </w:t>
            </w:r>
          </w:p>
        </w:tc>
        <w:tc>
          <w:tcPr>
            <w:tcW w:w="1266" w:type="dxa"/>
            <w:noWrap/>
          </w:tcPr>
          <w:p w14:paraId="24B37976" w14:textId="77777777" w:rsidR="007305D1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14475BFE" w14:textId="77777777" w:rsidR="007305D1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0A0D4A0" w14:textId="74075F7B" w:rsidR="007305D1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550,80</w:t>
            </w:r>
          </w:p>
        </w:tc>
        <w:tc>
          <w:tcPr>
            <w:tcW w:w="941" w:type="dxa"/>
            <w:noWrap/>
          </w:tcPr>
          <w:p w14:paraId="0509BE31" w14:textId="77777777" w:rsidR="007305D1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7305D1" w:rsidRPr="009E6D62" w14:paraId="72CAC5B7" w14:textId="77777777" w:rsidTr="004F60BC">
        <w:trPr>
          <w:trHeight w:val="300"/>
        </w:trPr>
        <w:tc>
          <w:tcPr>
            <w:tcW w:w="2216" w:type="dxa"/>
          </w:tcPr>
          <w:p w14:paraId="022ABD98" w14:textId="5052F076" w:rsidR="007305D1" w:rsidRPr="009E6D62" w:rsidRDefault="007305D1" w:rsidP="007305D1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2545" w:type="dxa"/>
          </w:tcPr>
          <w:p w14:paraId="3CB82E7C" w14:textId="6D65320D" w:rsidR="007305D1" w:rsidRPr="009E6D62" w:rsidRDefault="007305D1" w:rsidP="004F60B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266" w:type="dxa"/>
            <w:noWrap/>
          </w:tcPr>
          <w:p w14:paraId="00DC22B8" w14:textId="77777777" w:rsidR="007305D1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182CA4E5" w14:textId="77777777" w:rsidR="007305D1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03BE9394" w14:textId="0E5B0913" w:rsidR="007305D1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2.814,48</w:t>
            </w:r>
          </w:p>
        </w:tc>
        <w:tc>
          <w:tcPr>
            <w:tcW w:w="941" w:type="dxa"/>
            <w:noWrap/>
          </w:tcPr>
          <w:p w14:paraId="41303E17" w14:textId="77777777" w:rsidR="007305D1" w:rsidRPr="009E6D62" w:rsidRDefault="007305D1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7305D1" w:rsidRPr="009E6D62" w14:paraId="6027E40B" w14:textId="77777777" w:rsidTr="004F60BC">
        <w:trPr>
          <w:trHeight w:val="300"/>
        </w:trPr>
        <w:tc>
          <w:tcPr>
            <w:tcW w:w="2216" w:type="dxa"/>
          </w:tcPr>
          <w:p w14:paraId="1B8579DA" w14:textId="38EE0EF6" w:rsidR="007305D1" w:rsidRPr="009E6D62" w:rsidRDefault="007305D1" w:rsidP="007305D1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34</w:t>
            </w:r>
          </w:p>
        </w:tc>
        <w:tc>
          <w:tcPr>
            <w:tcW w:w="2545" w:type="dxa"/>
          </w:tcPr>
          <w:p w14:paraId="6AA0516C" w14:textId="497EBC40" w:rsidR="007305D1" w:rsidRPr="009E6D62" w:rsidRDefault="007D08FB" w:rsidP="004F60B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noWrap/>
          </w:tcPr>
          <w:p w14:paraId="2360830A" w14:textId="1ACFDE37" w:rsidR="007305D1" w:rsidRPr="009E6D62" w:rsidRDefault="007D08FB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6.502,00</w:t>
            </w:r>
          </w:p>
        </w:tc>
        <w:tc>
          <w:tcPr>
            <w:tcW w:w="1314" w:type="dxa"/>
          </w:tcPr>
          <w:p w14:paraId="488FD233" w14:textId="4A4D7778" w:rsidR="007305D1" w:rsidRPr="009E6D62" w:rsidRDefault="007D08FB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2.228,00</w:t>
            </w:r>
          </w:p>
        </w:tc>
        <w:tc>
          <w:tcPr>
            <w:tcW w:w="1357" w:type="dxa"/>
            <w:noWrap/>
          </w:tcPr>
          <w:p w14:paraId="507FD7E0" w14:textId="6F03066F" w:rsidR="007305D1" w:rsidRPr="009E6D62" w:rsidRDefault="007D08FB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2.228,97</w:t>
            </w:r>
          </w:p>
        </w:tc>
        <w:tc>
          <w:tcPr>
            <w:tcW w:w="941" w:type="dxa"/>
            <w:noWrap/>
          </w:tcPr>
          <w:p w14:paraId="5389950D" w14:textId="191665FD" w:rsidR="007305D1" w:rsidRPr="009E6D62" w:rsidRDefault="007D08FB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100,04</w:t>
            </w:r>
          </w:p>
        </w:tc>
      </w:tr>
      <w:tr w:rsidR="007D08FB" w:rsidRPr="009E6D62" w14:paraId="24718539" w14:textId="77777777" w:rsidTr="004F60BC">
        <w:trPr>
          <w:trHeight w:val="300"/>
        </w:trPr>
        <w:tc>
          <w:tcPr>
            <w:tcW w:w="2216" w:type="dxa"/>
          </w:tcPr>
          <w:p w14:paraId="14F1400B" w14:textId="3CCCEB08" w:rsidR="007D08FB" w:rsidRPr="009E6D62" w:rsidRDefault="007D08FB" w:rsidP="007D08FB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545" w:type="dxa"/>
          </w:tcPr>
          <w:p w14:paraId="0632A889" w14:textId="01849E4F" w:rsidR="007D08FB" w:rsidRPr="009E6D62" w:rsidRDefault="007D08FB" w:rsidP="004F60B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266" w:type="dxa"/>
            <w:noWrap/>
          </w:tcPr>
          <w:p w14:paraId="60784EA2" w14:textId="77777777" w:rsidR="007D08FB" w:rsidRPr="009E6D62" w:rsidRDefault="007D08FB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026D85E8" w14:textId="77777777" w:rsidR="007D08FB" w:rsidRPr="009E6D62" w:rsidRDefault="007D08FB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EB6BBB8" w14:textId="34140110" w:rsidR="007D08FB" w:rsidRPr="009E6D62" w:rsidRDefault="007D08FB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2.228,97</w:t>
            </w:r>
          </w:p>
        </w:tc>
        <w:tc>
          <w:tcPr>
            <w:tcW w:w="941" w:type="dxa"/>
            <w:noWrap/>
          </w:tcPr>
          <w:p w14:paraId="034C62A8" w14:textId="77777777" w:rsidR="007D08FB" w:rsidRPr="009E6D62" w:rsidRDefault="007D08FB" w:rsidP="004F60B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</w:tbl>
    <w:bookmarkEnd w:id="2"/>
    <w:p w14:paraId="298F455F" w14:textId="7F029FBC" w:rsidR="004F60BC" w:rsidRPr="009E6D62" w:rsidRDefault="004F60BC" w:rsidP="004F60BC">
      <w:pPr>
        <w:jc w:val="center"/>
        <w:rPr>
          <w:rFonts w:ascii="Times New Roman" w:hAnsi="Times New Roman"/>
          <w:b/>
          <w:bCs/>
          <w:noProof/>
        </w:rPr>
      </w:pPr>
      <w:r w:rsidRPr="009E6D62">
        <w:rPr>
          <w:rFonts w:ascii="Times New Roman" w:hAnsi="Times New Roman"/>
          <w:b/>
          <w:bCs/>
          <w:noProof/>
        </w:rPr>
        <w:t>Tablica 3. Rashodi programa Pravomoćne sudske presude (A622120)</w:t>
      </w:r>
    </w:p>
    <w:p w14:paraId="29B0D661" w14:textId="77777777" w:rsidR="004F60BC" w:rsidRPr="009E6D62" w:rsidRDefault="004F60BC" w:rsidP="00162224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95EFBCA" w14:textId="4759C2D7" w:rsidR="005909FD" w:rsidRPr="009E6D62" w:rsidRDefault="005909FD" w:rsidP="00162224">
      <w:pPr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>U tablici 3. iskazani su rashodi vezani uz sudske sporove za isplate razlike plaća zaposlenika Instituta</w:t>
      </w:r>
      <w:r w:rsidR="00D13372" w:rsidRPr="009E6D62">
        <w:rPr>
          <w:rFonts w:ascii="Times New Roman" w:hAnsi="Times New Roman"/>
          <w:noProof/>
          <w:sz w:val="24"/>
          <w:szCs w:val="24"/>
        </w:rPr>
        <w:t xml:space="preserve"> Pilar</w:t>
      </w:r>
      <w:r w:rsidRPr="009E6D62">
        <w:rPr>
          <w:rFonts w:ascii="Times New Roman" w:hAnsi="Times New Roman"/>
          <w:noProof/>
          <w:sz w:val="24"/>
          <w:szCs w:val="24"/>
        </w:rPr>
        <w:t>.</w:t>
      </w:r>
      <w:r w:rsidR="00D13372" w:rsidRPr="009E6D62">
        <w:rPr>
          <w:rFonts w:ascii="Times New Roman" w:hAnsi="Times New Roman"/>
          <w:noProof/>
          <w:sz w:val="24"/>
          <w:szCs w:val="24"/>
        </w:rPr>
        <w:t xml:space="preserve"> Za razliku plaće temeljem pravomoćnih sudskih presuda za 5  zaposlenika</w:t>
      </w:r>
      <w:r w:rsidRPr="009E6D62">
        <w:rPr>
          <w:rFonts w:ascii="Times New Roman" w:hAnsi="Times New Roman"/>
          <w:noProof/>
          <w:sz w:val="24"/>
          <w:szCs w:val="24"/>
        </w:rPr>
        <w:t xml:space="preserve"> </w:t>
      </w:r>
      <w:r w:rsidR="00D13372" w:rsidRPr="009E6D62">
        <w:rPr>
          <w:rFonts w:ascii="Times New Roman" w:hAnsi="Times New Roman"/>
          <w:noProof/>
          <w:sz w:val="24"/>
          <w:szCs w:val="24"/>
        </w:rPr>
        <w:t xml:space="preserve">u 2023. godini isplaćeno je ukupno 6.203,26 €, što je izvršenje od 101,48% u odnosu na planirano. </w:t>
      </w:r>
    </w:p>
    <w:p w14:paraId="4F5F5E28" w14:textId="437C02D5" w:rsidR="006C6DE7" w:rsidRDefault="00F1653A" w:rsidP="00162224">
      <w:pPr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>Ukupno izvršenje u odnosu na plan, na programu Pravomoćne sudske presude iznosi 100,66%.</w:t>
      </w:r>
    </w:p>
    <w:p w14:paraId="38E48655" w14:textId="77777777" w:rsidR="00B90D18" w:rsidRPr="009E6D62" w:rsidRDefault="00B90D18" w:rsidP="00162224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49EB" w14:textId="45528FE7" w:rsidR="00687998" w:rsidRPr="009E6D62" w:rsidRDefault="00687998" w:rsidP="00687998">
      <w:pPr>
        <w:pStyle w:val="Odlomakpopisa"/>
        <w:numPr>
          <w:ilvl w:val="1"/>
          <w:numId w:val="14"/>
        </w:numPr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 Program: EU projekti javnih instituta (iz evidencijskih prihoda)</w:t>
      </w:r>
    </w:p>
    <w:p w14:paraId="4DEFBD32" w14:textId="77777777" w:rsidR="00687998" w:rsidRPr="009E6D62" w:rsidRDefault="00687998" w:rsidP="00687998">
      <w:pPr>
        <w:pStyle w:val="Odlomakpopisa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53738A5A" w14:textId="1E87C009" w:rsidR="00AE64C8" w:rsidRPr="009E6D62" w:rsidRDefault="00687998" w:rsidP="00AE64C8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noProof/>
          <w:sz w:val="24"/>
          <w:szCs w:val="24"/>
          <w:highlight w:val="yellow"/>
          <w:u w:val="single"/>
        </w:rPr>
      </w:pPr>
      <w:r w:rsidRPr="009E6D62">
        <w:rPr>
          <w:rFonts w:ascii="Times New Roman" w:hAnsi="Times New Roman"/>
          <w:noProof/>
          <w:sz w:val="24"/>
          <w:szCs w:val="24"/>
          <w:highlight w:val="yellow"/>
          <w:u w:val="single"/>
        </w:rPr>
        <w:t xml:space="preserve">Izvor financiranja: 51 Pomoći </w:t>
      </w:r>
      <w:r w:rsidR="00AE64C8" w:rsidRPr="009E6D62">
        <w:rPr>
          <w:rFonts w:ascii="Times New Roman" w:hAnsi="Times New Roman"/>
          <w:noProof/>
          <w:sz w:val="24"/>
          <w:szCs w:val="24"/>
          <w:highlight w:val="yellow"/>
          <w:u w:val="single"/>
        </w:rPr>
        <w:t>EU</w:t>
      </w:r>
    </w:p>
    <w:p w14:paraId="2E3B4151" w14:textId="77777777" w:rsidR="00B90D18" w:rsidRDefault="005F0EF1" w:rsidP="00B90D18">
      <w:pPr>
        <w:spacing w:line="276" w:lineRule="auto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9E6D62">
        <w:rPr>
          <w:rFonts w:ascii="Times New Roman" w:hAnsi="Times New Roman"/>
          <w:iCs/>
          <w:noProof/>
          <w:sz w:val="24"/>
          <w:szCs w:val="24"/>
        </w:rPr>
        <w:t>Unutar izvora financiranja 51 Pomoći planirani su prihodi i rashodi projekata financiranih iz fondova EU. Institut Pilar, u 2023. godini, sudjelovao je kao partner u provedbi 2 projekta unutar programa Horizon2020 te jednog projekta unutar programa Horizon Europe. Financijski plan temeljen je na planiranim aktivnostima unutar provedbe projekata i odobrenog budžeta za 2023. godinu.</w:t>
      </w:r>
    </w:p>
    <w:p w14:paraId="1DC038AE" w14:textId="77777777" w:rsidR="00B90D18" w:rsidRDefault="00B90D18" w:rsidP="00B90D18">
      <w:pPr>
        <w:spacing w:after="0" w:line="276" w:lineRule="auto"/>
        <w:jc w:val="both"/>
        <w:rPr>
          <w:rFonts w:ascii="Times New Roman" w:hAnsi="Times New Roman"/>
          <w:b/>
          <w:bCs/>
          <w:iCs/>
          <w:noProof/>
        </w:rPr>
      </w:pPr>
    </w:p>
    <w:p w14:paraId="4ADEA9D4" w14:textId="77777777" w:rsidR="00B90D18" w:rsidRDefault="00B90D18" w:rsidP="00B90D18">
      <w:pPr>
        <w:spacing w:after="0" w:line="276" w:lineRule="auto"/>
        <w:jc w:val="both"/>
        <w:rPr>
          <w:rFonts w:ascii="Times New Roman" w:hAnsi="Times New Roman"/>
          <w:b/>
          <w:bCs/>
          <w:iCs/>
          <w:noProof/>
        </w:rPr>
      </w:pPr>
    </w:p>
    <w:p w14:paraId="5C353CD1" w14:textId="77777777" w:rsidR="00B90D18" w:rsidRDefault="00B90D18" w:rsidP="00B90D18">
      <w:pPr>
        <w:spacing w:after="0" w:line="276" w:lineRule="auto"/>
        <w:jc w:val="both"/>
        <w:rPr>
          <w:rFonts w:ascii="Times New Roman" w:hAnsi="Times New Roman"/>
          <w:b/>
          <w:bCs/>
          <w:iCs/>
          <w:noProof/>
        </w:rPr>
      </w:pPr>
    </w:p>
    <w:p w14:paraId="007922D4" w14:textId="77777777" w:rsidR="00B90D18" w:rsidRDefault="00B90D18" w:rsidP="00B90D18">
      <w:pPr>
        <w:spacing w:after="0" w:line="276" w:lineRule="auto"/>
        <w:jc w:val="both"/>
        <w:rPr>
          <w:rFonts w:ascii="Times New Roman" w:hAnsi="Times New Roman"/>
          <w:b/>
          <w:bCs/>
          <w:iCs/>
          <w:noProof/>
        </w:rPr>
      </w:pPr>
    </w:p>
    <w:p w14:paraId="4E4D06C3" w14:textId="77777777" w:rsidR="00B90D18" w:rsidRDefault="00B90D18" w:rsidP="00B90D18">
      <w:pPr>
        <w:spacing w:after="0" w:line="276" w:lineRule="auto"/>
        <w:rPr>
          <w:rFonts w:ascii="Times New Roman" w:hAnsi="Times New Roman"/>
          <w:b/>
          <w:bCs/>
          <w:iCs/>
          <w:noProof/>
        </w:rPr>
      </w:pPr>
    </w:p>
    <w:p w14:paraId="26FA024F" w14:textId="5E8C7AB9" w:rsidR="00B90D18" w:rsidRPr="00B90D18" w:rsidRDefault="00B90D18" w:rsidP="00B90D18">
      <w:pPr>
        <w:spacing w:after="0" w:line="276" w:lineRule="auto"/>
        <w:jc w:val="center"/>
        <w:rPr>
          <w:rFonts w:ascii="Times New Roman" w:hAnsi="Times New Roman"/>
          <w:iCs/>
          <w:noProof/>
          <w:sz w:val="24"/>
          <w:szCs w:val="24"/>
        </w:rPr>
      </w:pPr>
      <w:r w:rsidRPr="00B90D18">
        <w:rPr>
          <w:rFonts w:ascii="Times New Roman" w:hAnsi="Times New Roman"/>
          <w:b/>
          <w:bCs/>
          <w:iCs/>
          <w:noProof/>
        </w:rPr>
        <w:lastRenderedPageBreak/>
        <w:t>Tablica 4. Rashodi programa Pomoći EU (A622125)</w:t>
      </w:r>
    </w:p>
    <w:tbl>
      <w:tblPr>
        <w:tblStyle w:val="Svijetlareetkatablice"/>
        <w:tblpPr w:leftFromText="180" w:rightFromText="180" w:vertAnchor="text" w:horzAnchor="margin" w:tblpXSpec="center" w:tblpY="305"/>
        <w:tblW w:w="9639" w:type="dxa"/>
        <w:tblLook w:val="04A0" w:firstRow="1" w:lastRow="0" w:firstColumn="1" w:lastColumn="0" w:noHBand="0" w:noVBand="1"/>
      </w:tblPr>
      <w:tblGrid>
        <w:gridCol w:w="2216"/>
        <w:gridCol w:w="2563"/>
        <w:gridCol w:w="1266"/>
        <w:gridCol w:w="1296"/>
        <w:gridCol w:w="1357"/>
        <w:gridCol w:w="941"/>
      </w:tblGrid>
      <w:tr w:rsidR="0035456F" w:rsidRPr="009E6D62" w14:paraId="638E59D9" w14:textId="77777777" w:rsidTr="001316C8">
        <w:trPr>
          <w:trHeight w:val="583"/>
        </w:trPr>
        <w:tc>
          <w:tcPr>
            <w:tcW w:w="2122" w:type="dxa"/>
          </w:tcPr>
          <w:p w14:paraId="2ECA5982" w14:textId="77777777" w:rsidR="0035456F" w:rsidRPr="009E6D62" w:rsidRDefault="0035456F" w:rsidP="00B90D1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bookmarkStart w:id="3" w:name="_Hlk160627903"/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Račun rashoda</w:t>
            </w:r>
          </w:p>
        </w:tc>
        <w:tc>
          <w:tcPr>
            <w:tcW w:w="2639" w:type="dxa"/>
          </w:tcPr>
          <w:p w14:paraId="23D8AECA" w14:textId="77777777" w:rsidR="0035456F" w:rsidRPr="009E6D62" w:rsidRDefault="0035456F" w:rsidP="00B90D1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66" w:type="dxa"/>
            <w:noWrap/>
          </w:tcPr>
          <w:p w14:paraId="4AB637B3" w14:textId="77777777" w:rsidR="0035456F" w:rsidRPr="009E6D62" w:rsidRDefault="0035456F" w:rsidP="00B90D1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Izvorni plan 2023.</w:t>
            </w:r>
          </w:p>
        </w:tc>
        <w:tc>
          <w:tcPr>
            <w:tcW w:w="1314" w:type="dxa"/>
          </w:tcPr>
          <w:p w14:paraId="4B83B055" w14:textId="77777777" w:rsidR="0035456F" w:rsidRPr="009E6D62" w:rsidRDefault="0035456F" w:rsidP="00B90D1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Tekući plan 2023.</w:t>
            </w:r>
          </w:p>
        </w:tc>
        <w:tc>
          <w:tcPr>
            <w:tcW w:w="1357" w:type="dxa"/>
            <w:noWrap/>
          </w:tcPr>
          <w:p w14:paraId="161092B6" w14:textId="77777777" w:rsidR="0035456F" w:rsidRPr="009E6D62" w:rsidRDefault="0035456F" w:rsidP="00B90D1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Izvršenje I-XII 2023.</w:t>
            </w:r>
          </w:p>
        </w:tc>
        <w:tc>
          <w:tcPr>
            <w:tcW w:w="941" w:type="dxa"/>
            <w:noWrap/>
          </w:tcPr>
          <w:p w14:paraId="14D8FDD4" w14:textId="77777777" w:rsidR="0035456F" w:rsidRPr="009E6D62" w:rsidRDefault="0035456F" w:rsidP="00B90D1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Indeks 5/4</w:t>
            </w:r>
          </w:p>
        </w:tc>
      </w:tr>
      <w:tr w:rsidR="0035456F" w:rsidRPr="009E6D62" w14:paraId="67BB927A" w14:textId="77777777" w:rsidTr="001316C8">
        <w:trPr>
          <w:trHeight w:val="300"/>
        </w:trPr>
        <w:tc>
          <w:tcPr>
            <w:tcW w:w="2122" w:type="dxa"/>
            <w:hideMark/>
          </w:tcPr>
          <w:p w14:paraId="6719BDA2" w14:textId="77777777" w:rsidR="0035456F" w:rsidRPr="009E6D62" w:rsidRDefault="0035456F" w:rsidP="00B90D18">
            <w:pPr>
              <w:spacing w:line="276" w:lineRule="auto"/>
              <w:ind w:firstLineChars="700" w:firstLine="14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39" w:type="dxa"/>
            <w:hideMark/>
          </w:tcPr>
          <w:p w14:paraId="618CEDF4" w14:textId="77777777" w:rsidR="0035456F" w:rsidRPr="009E6D62" w:rsidRDefault="0035456F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noWrap/>
            <w:hideMark/>
          </w:tcPr>
          <w:p w14:paraId="76919E60" w14:textId="2013D4C6" w:rsidR="0035456F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314" w:type="dxa"/>
          </w:tcPr>
          <w:p w14:paraId="4B75C8ED" w14:textId="1F59F4ED" w:rsidR="0035456F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10.490,00</w:t>
            </w:r>
          </w:p>
        </w:tc>
        <w:tc>
          <w:tcPr>
            <w:tcW w:w="1357" w:type="dxa"/>
            <w:noWrap/>
            <w:hideMark/>
          </w:tcPr>
          <w:p w14:paraId="00AA1646" w14:textId="4492D612" w:rsidR="0035456F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14.415,70</w:t>
            </w:r>
          </w:p>
        </w:tc>
        <w:tc>
          <w:tcPr>
            <w:tcW w:w="941" w:type="dxa"/>
            <w:noWrap/>
            <w:hideMark/>
          </w:tcPr>
          <w:p w14:paraId="18253DAB" w14:textId="00744D24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</w:t>
            </w:r>
            <w:r w:rsidR="00992C47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37</w:t>
            </w: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,</w:t>
            </w:r>
            <w:r w:rsidR="00992C47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</w:t>
            </w:r>
          </w:p>
        </w:tc>
      </w:tr>
      <w:tr w:rsidR="0035456F" w:rsidRPr="009E6D62" w14:paraId="4F304109" w14:textId="77777777" w:rsidTr="001316C8">
        <w:trPr>
          <w:trHeight w:val="300"/>
        </w:trPr>
        <w:tc>
          <w:tcPr>
            <w:tcW w:w="2122" w:type="dxa"/>
            <w:hideMark/>
          </w:tcPr>
          <w:p w14:paraId="21EF30FF" w14:textId="77777777" w:rsidR="0035456F" w:rsidRPr="009E6D62" w:rsidRDefault="0035456F" w:rsidP="00B90D18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639" w:type="dxa"/>
            <w:hideMark/>
          </w:tcPr>
          <w:p w14:paraId="70375A2F" w14:textId="77777777" w:rsidR="0035456F" w:rsidRPr="009E6D62" w:rsidRDefault="0035456F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noWrap/>
            <w:hideMark/>
          </w:tcPr>
          <w:p w14:paraId="168BBC15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09BB209D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6ADED63D" w14:textId="299FA22B" w:rsidR="0035456F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5.613,80</w:t>
            </w:r>
          </w:p>
        </w:tc>
        <w:tc>
          <w:tcPr>
            <w:tcW w:w="941" w:type="dxa"/>
            <w:noWrap/>
            <w:hideMark/>
          </w:tcPr>
          <w:p w14:paraId="01CDCCA3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992C47" w:rsidRPr="009E6D62" w14:paraId="169FC7E1" w14:textId="77777777" w:rsidTr="001316C8">
        <w:trPr>
          <w:trHeight w:val="300"/>
        </w:trPr>
        <w:tc>
          <w:tcPr>
            <w:tcW w:w="2122" w:type="dxa"/>
          </w:tcPr>
          <w:p w14:paraId="711CC1AD" w14:textId="2C6B09FA" w:rsidR="00992C47" w:rsidRPr="009E6D62" w:rsidRDefault="00992C47" w:rsidP="00B90D18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639" w:type="dxa"/>
          </w:tcPr>
          <w:p w14:paraId="773F0F71" w14:textId="40E7F3BD" w:rsidR="00992C47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6" w:type="dxa"/>
            <w:noWrap/>
          </w:tcPr>
          <w:p w14:paraId="49405D28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4542B227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2AB96E37" w14:textId="539B7D10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7.875,61</w:t>
            </w:r>
          </w:p>
        </w:tc>
        <w:tc>
          <w:tcPr>
            <w:tcW w:w="941" w:type="dxa"/>
            <w:noWrap/>
          </w:tcPr>
          <w:p w14:paraId="26C60AF9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35456F" w:rsidRPr="009E6D62" w14:paraId="4152109D" w14:textId="77777777" w:rsidTr="001316C8">
        <w:trPr>
          <w:trHeight w:val="300"/>
        </w:trPr>
        <w:tc>
          <w:tcPr>
            <w:tcW w:w="2122" w:type="dxa"/>
            <w:hideMark/>
          </w:tcPr>
          <w:p w14:paraId="093BDC7A" w14:textId="77777777" w:rsidR="0035456F" w:rsidRPr="009E6D62" w:rsidRDefault="0035456F" w:rsidP="00B90D18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639" w:type="dxa"/>
            <w:hideMark/>
          </w:tcPr>
          <w:p w14:paraId="5885F582" w14:textId="77777777" w:rsidR="0035456F" w:rsidRPr="009E6D62" w:rsidRDefault="0035456F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266" w:type="dxa"/>
            <w:noWrap/>
            <w:hideMark/>
          </w:tcPr>
          <w:p w14:paraId="2628571E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74A2DA09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269377B1" w14:textId="2D5581B7" w:rsidR="0035456F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926,29</w:t>
            </w:r>
          </w:p>
        </w:tc>
        <w:tc>
          <w:tcPr>
            <w:tcW w:w="941" w:type="dxa"/>
            <w:noWrap/>
            <w:hideMark/>
          </w:tcPr>
          <w:p w14:paraId="026394DA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35456F" w:rsidRPr="009E6D62" w14:paraId="19408B54" w14:textId="77777777" w:rsidTr="001316C8">
        <w:trPr>
          <w:trHeight w:val="300"/>
        </w:trPr>
        <w:tc>
          <w:tcPr>
            <w:tcW w:w="2122" w:type="dxa"/>
          </w:tcPr>
          <w:p w14:paraId="04543154" w14:textId="293ECD7E" w:rsidR="0035456F" w:rsidRPr="009E6D62" w:rsidRDefault="001316C8" w:rsidP="00B90D1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</w:t>
            </w:r>
            <w:r w:rsidR="0035456F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39" w:type="dxa"/>
          </w:tcPr>
          <w:p w14:paraId="2CF52946" w14:textId="77777777" w:rsidR="0035456F" w:rsidRPr="009E6D62" w:rsidRDefault="0035456F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noWrap/>
          </w:tcPr>
          <w:p w14:paraId="543D4064" w14:textId="2FDCE04C" w:rsidR="0035456F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9.050,00</w:t>
            </w:r>
          </w:p>
        </w:tc>
        <w:tc>
          <w:tcPr>
            <w:tcW w:w="1314" w:type="dxa"/>
          </w:tcPr>
          <w:p w14:paraId="4CDC0DA0" w14:textId="42F5D4BB" w:rsidR="0035456F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43.230,00</w:t>
            </w:r>
          </w:p>
        </w:tc>
        <w:tc>
          <w:tcPr>
            <w:tcW w:w="1357" w:type="dxa"/>
            <w:noWrap/>
          </w:tcPr>
          <w:p w14:paraId="3103900A" w14:textId="268180F3" w:rsidR="0035456F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42.115,22</w:t>
            </w:r>
          </w:p>
        </w:tc>
        <w:tc>
          <w:tcPr>
            <w:tcW w:w="941" w:type="dxa"/>
            <w:noWrap/>
          </w:tcPr>
          <w:p w14:paraId="70B98C19" w14:textId="7BCE95CF" w:rsidR="0035456F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97,42</w:t>
            </w:r>
          </w:p>
        </w:tc>
      </w:tr>
      <w:tr w:rsidR="0035456F" w:rsidRPr="009E6D62" w14:paraId="33C71115" w14:textId="77777777" w:rsidTr="001316C8">
        <w:trPr>
          <w:trHeight w:val="300"/>
        </w:trPr>
        <w:tc>
          <w:tcPr>
            <w:tcW w:w="2122" w:type="dxa"/>
          </w:tcPr>
          <w:p w14:paraId="5C2DCCE3" w14:textId="360E58E7" w:rsidR="0035456F" w:rsidRPr="009E6D62" w:rsidRDefault="0035456F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     32</w:t>
            </w:r>
            <w:r w:rsidR="00992C47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639" w:type="dxa"/>
          </w:tcPr>
          <w:p w14:paraId="641A0338" w14:textId="65A501FC" w:rsidR="0035456F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Službena putovanja    </w:t>
            </w:r>
          </w:p>
        </w:tc>
        <w:tc>
          <w:tcPr>
            <w:tcW w:w="1266" w:type="dxa"/>
            <w:noWrap/>
          </w:tcPr>
          <w:p w14:paraId="54FA649E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24F2E31B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4FF5741" w14:textId="3C41465A" w:rsidR="0035456F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28.095,46</w:t>
            </w:r>
          </w:p>
        </w:tc>
        <w:tc>
          <w:tcPr>
            <w:tcW w:w="941" w:type="dxa"/>
            <w:noWrap/>
          </w:tcPr>
          <w:p w14:paraId="22C3274A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35456F" w:rsidRPr="009E6D62" w14:paraId="6C42825E" w14:textId="77777777" w:rsidTr="001316C8">
        <w:trPr>
          <w:trHeight w:val="300"/>
        </w:trPr>
        <w:tc>
          <w:tcPr>
            <w:tcW w:w="2122" w:type="dxa"/>
          </w:tcPr>
          <w:p w14:paraId="76E72C3D" w14:textId="6399852E" w:rsidR="0035456F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639" w:type="dxa"/>
          </w:tcPr>
          <w:p w14:paraId="1D9929A8" w14:textId="0E4EC531" w:rsidR="0035456F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za prijevoz, za rad na terenu i odvojeni život       </w:t>
            </w:r>
          </w:p>
        </w:tc>
        <w:tc>
          <w:tcPr>
            <w:tcW w:w="1266" w:type="dxa"/>
            <w:noWrap/>
          </w:tcPr>
          <w:p w14:paraId="17DFD180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0074C936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B57C874" w14:textId="2EF1A13A" w:rsidR="0035456F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76,98</w:t>
            </w:r>
          </w:p>
        </w:tc>
        <w:tc>
          <w:tcPr>
            <w:tcW w:w="941" w:type="dxa"/>
            <w:noWrap/>
          </w:tcPr>
          <w:p w14:paraId="11B1C796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35456F" w:rsidRPr="009E6D62" w14:paraId="231B090E" w14:textId="77777777" w:rsidTr="001316C8">
        <w:trPr>
          <w:trHeight w:val="300"/>
        </w:trPr>
        <w:tc>
          <w:tcPr>
            <w:tcW w:w="2122" w:type="dxa"/>
          </w:tcPr>
          <w:p w14:paraId="4E905389" w14:textId="70B87D7B" w:rsidR="0035456F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639" w:type="dxa"/>
          </w:tcPr>
          <w:p w14:paraId="11E188E9" w14:textId="31693ABC" w:rsidR="0035456F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Stručno usavršavanje zaposlenika       </w:t>
            </w:r>
          </w:p>
        </w:tc>
        <w:tc>
          <w:tcPr>
            <w:tcW w:w="1266" w:type="dxa"/>
            <w:noWrap/>
          </w:tcPr>
          <w:p w14:paraId="144E19D4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1341A2ED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8140775" w14:textId="3BB5CE5A" w:rsidR="0035456F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3.585,62</w:t>
            </w:r>
          </w:p>
        </w:tc>
        <w:tc>
          <w:tcPr>
            <w:tcW w:w="941" w:type="dxa"/>
            <w:noWrap/>
          </w:tcPr>
          <w:p w14:paraId="136EF789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992C47" w:rsidRPr="009E6D62" w14:paraId="3AC3ED47" w14:textId="77777777" w:rsidTr="001316C8">
        <w:trPr>
          <w:trHeight w:val="300"/>
        </w:trPr>
        <w:tc>
          <w:tcPr>
            <w:tcW w:w="2122" w:type="dxa"/>
          </w:tcPr>
          <w:p w14:paraId="2556E0A4" w14:textId="4CAA9D2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639" w:type="dxa"/>
          </w:tcPr>
          <w:p w14:paraId="10F4B2D2" w14:textId="384611B4" w:rsidR="00992C47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Uredski materijal i ostali materijalni rashodi    </w:t>
            </w:r>
          </w:p>
        </w:tc>
        <w:tc>
          <w:tcPr>
            <w:tcW w:w="1266" w:type="dxa"/>
            <w:noWrap/>
          </w:tcPr>
          <w:p w14:paraId="167CE175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4FE1FDB3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2BCE9EB6" w14:textId="16246E66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289,76</w:t>
            </w:r>
          </w:p>
        </w:tc>
        <w:tc>
          <w:tcPr>
            <w:tcW w:w="941" w:type="dxa"/>
            <w:noWrap/>
          </w:tcPr>
          <w:p w14:paraId="30AB6810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992C47" w:rsidRPr="009E6D62" w14:paraId="0060E418" w14:textId="77777777" w:rsidTr="001316C8">
        <w:trPr>
          <w:trHeight w:val="300"/>
        </w:trPr>
        <w:tc>
          <w:tcPr>
            <w:tcW w:w="2122" w:type="dxa"/>
          </w:tcPr>
          <w:p w14:paraId="6D54C732" w14:textId="304A379E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639" w:type="dxa"/>
          </w:tcPr>
          <w:p w14:paraId="686AB32F" w14:textId="432F4364" w:rsidR="00992C47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Usluge telefona, pošte i prijevoza     </w:t>
            </w:r>
          </w:p>
        </w:tc>
        <w:tc>
          <w:tcPr>
            <w:tcW w:w="1266" w:type="dxa"/>
            <w:noWrap/>
          </w:tcPr>
          <w:p w14:paraId="6069132D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3A117DEA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C18484F" w14:textId="01DD7B3C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23,93</w:t>
            </w:r>
          </w:p>
        </w:tc>
        <w:tc>
          <w:tcPr>
            <w:tcW w:w="941" w:type="dxa"/>
            <w:noWrap/>
          </w:tcPr>
          <w:p w14:paraId="5A9AD16B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992C47" w:rsidRPr="009E6D62" w14:paraId="78D91BC4" w14:textId="77777777" w:rsidTr="001316C8">
        <w:trPr>
          <w:trHeight w:val="300"/>
        </w:trPr>
        <w:tc>
          <w:tcPr>
            <w:tcW w:w="2122" w:type="dxa"/>
          </w:tcPr>
          <w:p w14:paraId="7C43A343" w14:textId="16EA10F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639" w:type="dxa"/>
          </w:tcPr>
          <w:p w14:paraId="49DB4CEE" w14:textId="433AC7E4" w:rsidR="00992C47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Zakupnine i najamnine     </w:t>
            </w:r>
          </w:p>
        </w:tc>
        <w:tc>
          <w:tcPr>
            <w:tcW w:w="1266" w:type="dxa"/>
            <w:noWrap/>
          </w:tcPr>
          <w:p w14:paraId="7D232F95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49E56143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7FD1242C" w14:textId="28C61DF0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128,38</w:t>
            </w:r>
          </w:p>
        </w:tc>
        <w:tc>
          <w:tcPr>
            <w:tcW w:w="941" w:type="dxa"/>
            <w:noWrap/>
          </w:tcPr>
          <w:p w14:paraId="1565AE36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992C47" w:rsidRPr="009E6D62" w14:paraId="64841048" w14:textId="77777777" w:rsidTr="001316C8">
        <w:trPr>
          <w:trHeight w:val="300"/>
        </w:trPr>
        <w:tc>
          <w:tcPr>
            <w:tcW w:w="2122" w:type="dxa"/>
          </w:tcPr>
          <w:p w14:paraId="11ACAAD1" w14:textId="2DCEAFA8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639" w:type="dxa"/>
          </w:tcPr>
          <w:p w14:paraId="2821C4DB" w14:textId="7C83981E" w:rsidR="00992C47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Intelektualne i osobne usluge  </w:t>
            </w:r>
          </w:p>
        </w:tc>
        <w:tc>
          <w:tcPr>
            <w:tcW w:w="1266" w:type="dxa"/>
            <w:noWrap/>
          </w:tcPr>
          <w:p w14:paraId="3289D07D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6C101776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060F1B8" w14:textId="6640A2D0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5.917,19</w:t>
            </w:r>
          </w:p>
        </w:tc>
        <w:tc>
          <w:tcPr>
            <w:tcW w:w="941" w:type="dxa"/>
            <w:noWrap/>
          </w:tcPr>
          <w:p w14:paraId="6225F064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992C47" w:rsidRPr="009E6D62" w14:paraId="0932CD02" w14:textId="77777777" w:rsidTr="001316C8">
        <w:trPr>
          <w:trHeight w:val="300"/>
        </w:trPr>
        <w:tc>
          <w:tcPr>
            <w:tcW w:w="2122" w:type="dxa"/>
          </w:tcPr>
          <w:p w14:paraId="14129C8F" w14:textId="1ABDD98B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639" w:type="dxa"/>
          </w:tcPr>
          <w:p w14:paraId="290CD212" w14:textId="321F3A7A" w:rsidR="00992C47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Računalne usluge        </w:t>
            </w:r>
          </w:p>
        </w:tc>
        <w:tc>
          <w:tcPr>
            <w:tcW w:w="1266" w:type="dxa"/>
            <w:noWrap/>
          </w:tcPr>
          <w:p w14:paraId="6BE3D840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1EEBF5AE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D3CD360" w14:textId="0DC05AD8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41" w:type="dxa"/>
            <w:noWrap/>
          </w:tcPr>
          <w:p w14:paraId="0185E870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992C47" w:rsidRPr="009E6D62" w14:paraId="3C00C161" w14:textId="77777777" w:rsidTr="001316C8">
        <w:trPr>
          <w:trHeight w:val="300"/>
        </w:trPr>
        <w:tc>
          <w:tcPr>
            <w:tcW w:w="2122" w:type="dxa"/>
          </w:tcPr>
          <w:p w14:paraId="211F50F9" w14:textId="426ABD86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639" w:type="dxa"/>
          </w:tcPr>
          <w:p w14:paraId="49721B0D" w14:textId="3097D673" w:rsidR="00992C47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Ostale usluge      </w:t>
            </w:r>
          </w:p>
        </w:tc>
        <w:tc>
          <w:tcPr>
            <w:tcW w:w="1266" w:type="dxa"/>
            <w:noWrap/>
          </w:tcPr>
          <w:p w14:paraId="39849D36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2F8FF224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0491A88" w14:textId="6F827736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683,01</w:t>
            </w:r>
          </w:p>
        </w:tc>
        <w:tc>
          <w:tcPr>
            <w:tcW w:w="941" w:type="dxa"/>
            <w:noWrap/>
          </w:tcPr>
          <w:p w14:paraId="4F8BA9DF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992C47" w:rsidRPr="009E6D62" w14:paraId="2D0EEC77" w14:textId="77777777" w:rsidTr="001316C8">
        <w:trPr>
          <w:trHeight w:val="300"/>
        </w:trPr>
        <w:tc>
          <w:tcPr>
            <w:tcW w:w="2122" w:type="dxa"/>
          </w:tcPr>
          <w:p w14:paraId="7CE2AC85" w14:textId="77B811BC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639" w:type="dxa"/>
          </w:tcPr>
          <w:p w14:paraId="1F01735D" w14:textId="7C43B0B2" w:rsidR="00992C47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troškova osobama izvan radnog odnosa   </w:t>
            </w:r>
          </w:p>
        </w:tc>
        <w:tc>
          <w:tcPr>
            <w:tcW w:w="1266" w:type="dxa"/>
            <w:noWrap/>
          </w:tcPr>
          <w:p w14:paraId="15B372CE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20480F45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077E9A05" w14:textId="166F81CF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704,09</w:t>
            </w:r>
          </w:p>
        </w:tc>
        <w:tc>
          <w:tcPr>
            <w:tcW w:w="941" w:type="dxa"/>
            <w:noWrap/>
          </w:tcPr>
          <w:p w14:paraId="1EE75E07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992C47" w:rsidRPr="009E6D62" w14:paraId="0A1FE4F2" w14:textId="77777777" w:rsidTr="001316C8">
        <w:trPr>
          <w:trHeight w:val="300"/>
        </w:trPr>
        <w:tc>
          <w:tcPr>
            <w:tcW w:w="2122" w:type="dxa"/>
          </w:tcPr>
          <w:p w14:paraId="14D83DB6" w14:textId="62AC566A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639" w:type="dxa"/>
          </w:tcPr>
          <w:p w14:paraId="46C418ED" w14:textId="487E4633" w:rsidR="00992C47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Reprezentacija   </w:t>
            </w:r>
          </w:p>
        </w:tc>
        <w:tc>
          <w:tcPr>
            <w:tcW w:w="1266" w:type="dxa"/>
            <w:noWrap/>
          </w:tcPr>
          <w:p w14:paraId="6BFD2392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694A9252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6CDC3E69" w14:textId="0B339178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171,08</w:t>
            </w:r>
          </w:p>
        </w:tc>
        <w:tc>
          <w:tcPr>
            <w:tcW w:w="941" w:type="dxa"/>
            <w:noWrap/>
          </w:tcPr>
          <w:p w14:paraId="58532E31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992C47" w:rsidRPr="009E6D62" w14:paraId="3A1BF733" w14:textId="77777777" w:rsidTr="001316C8">
        <w:trPr>
          <w:trHeight w:val="300"/>
        </w:trPr>
        <w:tc>
          <w:tcPr>
            <w:tcW w:w="2122" w:type="dxa"/>
          </w:tcPr>
          <w:p w14:paraId="0EDB385F" w14:textId="4AB71B43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639" w:type="dxa"/>
          </w:tcPr>
          <w:p w14:paraId="0B0E55A1" w14:textId="588DEC33" w:rsidR="00992C47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266" w:type="dxa"/>
            <w:noWrap/>
          </w:tcPr>
          <w:p w14:paraId="3FF7AF0C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1C03239F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F7A5072" w14:textId="23985831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439,72</w:t>
            </w:r>
          </w:p>
        </w:tc>
        <w:tc>
          <w:tcPr>
            <w:tcW w:w="941" w:type="dxa"/>
            <w:noWrap/>
          </w:tcPr>
          <w:p w14:paraId="526CFC68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35456F" w:rsidRPr="009E6D62" w14:paraId="5C053D24" w14:textId="77777777" w:rsidTr="001316C8">
        <w:trPr>
          <w:trHeight w:val="300"/>
        </w:trPr>
        <w:tc>
          <w:tcPr>
            <w:tcW w:w="2122" w:type="dxa"/>
          </w:tcPr>
          <w:p w14:paraId="5F372019" w14:textId="7E3790E7" w:rsidR="0035456F" w:rsidRPr="009E6D62" w:rsidRDefault="0035456F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</w:t>
            </w:r>
            <w:r w:rsidR="001316C8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</w:t>
            </w: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639" w:type="dxa"/>
          </w:tcPr>
          <w:p w14:paraId="60D739E5" w14:textId="77777777" w:rsidR="0035456F" w:rsidRPr="009E6D62" w:rsidRDefault="0035456F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noWrap/>
          </w:tcPr>
          <w:p w14:paraId="3BD4E5BA" w14:textId="1D165596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717DDABF" w14:textId="5FCCC07E" w:rsidR="0035456F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357" w:type="dxa"/>
            <w:noWrap/>
          </w:tcPr>
          <w:p w14:paraId="043DCAD9" w14:textId="5FAF6736" w:rsidR="0035456F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171,84</w:t>
            </w:r>
          </w:p>
        </w:tc>
        <w:tc>
          <w:tcPr>
            <w:tcW w:w="941" w:type="dxa"/>
            <w:noWrap/>
          </w:tcPr>
          <w:p w14:paraId="519BAB3E" w14:textId="30EB6123" w:rsidR="0035456F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95,47</w:t>
            </w:r>
          </w:p>
        </w:tc>
      </w:tr>
      <w:tr w:rsidR="0035456F" w:rsidRPr="009E6D62" w14:paraId="4393566B" w14:textId="77777777" w:rsidTr="001316C8">
        <w:trPr>
          <w:trHeight w:val="300"/>
        </w:trPr>
        <w:tc>
          <w:tcPr>
            <w:tcW w:w="2122" w:type="dxa"/>
          </w:tcPr>
          <w:p w14:paraId="50078331" w14:textId="5DDCC5FA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bookmarkStart w:id="4" w:name="_Hlk160627925"/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343</w:t>
            </w:r>
            <w:r w:rsidR="00992C47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39" w:type="dxa"/>
          </w:tcPr>
          <w:p w14:paraId="4B40C4F8" w14:textId="43D5E0C6" w:rsidR="0035456F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Bankarske usluge i usluge platnog prometa     </w:t>
            </w:r>
          </w:p>
        </w:tc>
        <w:tc>
          <w:tcPr>
            <w:tcW w:w="1266" w:type="dxa"/>
            <w:noWrap/>
          </w:tcPr>
          <w:p w14:paraId="0ED13397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0AB4E500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8C1ECDE" w14:textId="5C2DA68E" w:rsidR="0035456F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171,84</w:t>
            </w:r>
          </w:p>
        </w:tc>
        <w:tc>
          <w:tcPr>
            <w:tcW w:w="941" w:type="dxa"/>
            <w:noWrap/>
          </w:tcPr>
          <w:p w14:paraId="22A8DF83" w14:textId="77777777" w:rsidR="0035456F" w:rsidRPr="009E6D62" w:rsidRDefault="0035456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992C47" w:rsidRPr="009E6D62" w14:paraId="08D6A10C" w14:textId="77777777" w:rsidTr="001316C8">
        <w:trPr>
          <w:trHeight w:val="300"/>
        </w:trPr>
        <w:tc>
          <w:tcPr>
            <w:tcW w:w="2122" w:type="dxa"/>
          </w:tcPr>
          <w:p w14:paraId="007C69D1" w14:textId="642CA626" w:rsidR="00992C47" w:rsidRPr="009E6D62" w:rsidRDefault="001316C8" w:rsidP="00B90D1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</w:t>
            </w:r>
            <w:r w:rsidR="00992C47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639" w:type="dxa"/>
          </w:tcPr>
          <w:p w14:paraId="3FF41F76" w14:textId="50286B79" w:rsidR="00992C47" w:rsidRPr="009E6D62" w:rsidRDefault="00992C4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građanima i kućanstvima na temelju osiguranja i druge naknade                 </w:t>
            </w:r>
          </w:p>
        </w:tc>
        <w:tc>
          <w:tcPr>
            <w:tcW w:w="1266" w:type="dxa"/>
            <w:noWrap/>
          </w:tcPr>
          <w:p w14:paraId="1367D5FA" w14:textId="77777777" w:rsidR="00992C47" w:rsidRPr="009E6D62" w:rsidRDefault="00992C4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11888A2D" w14:textId="76A5B7BC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357" w:type="dxa"/>
            <w:noWrap/>
          </w:tcPr>
          <w:p w14:paraId="3E299639" w14:textId="4E30F7E8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2.521,74</w:t>
            </w:r>
          </w:p>
        </w:tc>
        <w:tc>
          <w:tcPr>
            <w:tcW w:w="941" w:type="dxa"/>
            <w:noWrap/>
          </w:tcPr>
          <w:p w14:paraId="5C74D32F" w14:textId="4F55D4F1" w:rsidR="00992C47" w:rsidRPr="009E6D62" w:rsidRDefault="00B30CFF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96,99</w:t>
            </w:r>
          </w:p>
        </w:tc>
      </w:tr>
      <w:tr w:rsidR="006C6DE7" w:rsidRPr="009E6D62" w14:paraId="2D5F41D1" w14:textId="77777777" w:rsidTr="001316C8">
        <w:trPr>
          <w:trHeight w:val="300"/>
        </w:trPr>
        <w:tc>
          <w:tcPr>
            <w:tcW w:w="2122" w:type="dxa"/>
          </w:tcPr>
          <w:p w14:paraId="0C1CCC97" w14:textId="6027ABED" w:rsidR="006C6DE7" w:rsidRPr="009E6D62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639" w:type="dxa"/>
          </w:tcPr>
          <w:p w14:paraId="47E186A9" w14:textId="43B8C1F2" w:rsidR="006C6DE7" w:rsidRPr="009E6D62" w:rsidRDefault="006C6DE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6C6DE7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građanima i kućanstvima u novcu   </w:t>
            </w:r>
          </w:p>
        </w:tc>
        <w:tc>
          <w:tcPr>
            <w:tcW w:w="1266" w:type="dxa"/>
            <w:noWrap/>
          </w:tcPr>
          <w:p w14:paraId="31F7D803" w14:textId="77777777" w:rsidR="006C6DE7" w:rsidRPr="009E6D62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0C26C409" w14:textId="77777777" w:rsidR="006C6DE7" w:rsidRPr="009E6D62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63B31AF" w14:textId="60BD0D69" w:rsidR="006C6DE7" w:rsidRPr="009E6D62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2.521,74</w:t>
            </w:r>
          </w:p>
        </w:tc>
        <w:tc>
          <w:tcPr>
            <w:tcW w:w="941" w:type="dxa"/>
            <w:noWrap/>
          </w:tcPr>
          <w:p w14:paraId="67EDEB0D" w14:textId="77777777" w:rsidR="006C6DE7" w:rsidRPr="009E6D62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6C6DE7" w:rsidRPr="009E6D62" w14:paraId="41A6FF8F" w14:textId="77777777" w:rsidTr="001316C8">
        <w:trPr>
          <w:trHeight w:val="300"/>
        </w:trPr>
        <w:tc>
          <w:tcPr>
            <w:tcW w:w="2122" w:type="dxa"/>
          </w:tcPr>
          <w:p w14:paraId="0A65E955" w14:textId="10BC562C" w:rsidR="006C6DE7" w:rsidRDefault="006C6DE7" w:rsidP="00B90D1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41</w:t>
            </w:r>
          </w:p>
        </w:tc>
        <w:tc>
          <w:tcPr>
            <w:tcW w:w="2639" w:type="dxa"/>
          </w:tcPr>
          <w:p w14:paraId="02B50B2B" w14:textId="2F966849" w:rsidR="006C6DE7" w:rsidRPr="006C6DE7" w:rsidRDefault="006C6DE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6C6DE7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Rashodi za nabavu neproizvedene dugotrajne imovine     </w:t>
            </w:r>
          </w:p>
        </w:tc>
        <w:tc>
          <w:tcPr>
            <w:tcW w:w="1266" w:type="dxa"/>
            <w:noWrap/>
          </w:tcPr>
          <w:p w14:paraId="767A2751" w14:textId="77777777" w:rsidR="006C6DE7" w:rsidRPr="009E6D62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47433F32" w14:textId="77C426AE" w:rsidR="006C6DE7" w:rsidRPr="009E6D62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870,00</w:t>
            </w:r>
          </w:p>
        </w:tc>
        <w:tc>
          <w:tcPr>
            <w:tcW w:w="1357" w:type="dxa"/>
            <w:noWrap/>
          </w:tcPr>
          <w:p w14:paraId="79DC39CD" w14:textId="0F893B30" w:rsidR="006C6DE7" w:rsidRPr="009E6D62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870,00</w:t>
            </w:r>
          </w:p>
        </w:tc>
        <w:tc>
          <w:tcPr>
            <w:tcW w:w="941" w:type="dxa"/>
            <w:noWrap/>
          </w:tcPr>
          <w:p w14:paraId="10A2691C" w14:textId="06DFA9FE" w:rsidR="006C6DE7" w:rsidRPr="009E6D62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100</w:t>
            </w:r>
          </w:p>
        </w:tc>
      </w:tr>
      <w:tr w:rsidR="006C6DE7" w:rsidRPr="009E6D62" w14:paraId="517C4163" w14:textId="77777777" w:rsidTr="001316C8">
        <w:trPr>
          <w:trHeight w:val="300"/>
        </w:trPr>
        <w:tc>
          <w:tcPr>
            <w:tcW w:w="2122" w:type="dxa"/>
          </w:tcPr>
          <w:p w14:paraId="6E52F250" w14:textId="4E17A967" w:rsidR="006C6DE7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4123</w:t>
            </w:r>
          </w:p>
        </w:tc>
        <w:tc>
          <w:tcPr>
            <w:tcW w:w="2639" w:type="dxa"/>
          </w:tcPr>
          <w:p w14:paraId="7F26D175" w14:textId="5C6965D8" w:rsidR="006C6DE7" w:rsidRPr="006C6DE7" w:rsidRDefault="006C6DE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6C6DE7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Licence  </w:t>
            </w:r>
          </w:p>
        </w:tc>
        <w:tc>
          <w:tcPr>
            <w:tcW w:w="1266" w:type="dxa"/>
            <w:noWrap/>
          </w:tcPr>
          <w:p w14:paraId="0F3E7303" w14:textId="77777777" w:rsidR="006C6DE7" w:rsidRPr="009E6D62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14" w:type="dxa"/>
          </w:tcPr>
          <w:p w14:paraId="69CEF727" w14:textId="77777777" w:rsidR="006C6DE7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3EC94CB" w14:textId="727208B2" w:rsidR="006C6DE7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870,00</w:t>
            </w:r>
          </w:p>
        </w:tc>
        <w:tc>
          <w:tcPr>
            <w:tcW w:w="941" w:type="dxa"/>
            <w:noWrap/>
          </w:tcPr>
          <w:p w14:paraId="661512B9" w14:textId="77777777" w:rsidR="006C6DE7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6C6DE7" w:rsidRPr="009E6D62" w14:paraId="1D702ADF" w14:textId="77777777" w:rsidTr="001316C8">
        <w:trPr>
          <w:trHeight w:val="300"/>
        </w:trPr>
        <w:tc>
          <w:tcPr>
            <w:tcW w:w="2122" w:type="dxa"/>
          </w:tcPr>
          <w:p w14:paraId="2D1A6997" w14:textId="695E4572" w:rsidR="006C6DE7" w:rsidRDefault="006C6DE7" w:rsidP="00B90D1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42</w:t>
            </w:r>
          </w:p>
        </w:tc>
        <w:tc>
          <w:tcPr>
            <w:tcW w:w="2639" w:type="dxa"/>
          </w:tcPr>
          <w:p w14:paraId="6951986D" w14:textId="1F59A0B9" w:rsidR="006C6DE7" w:rsidRPr="006C6DE7" w:rsidRDefault="006C6DE7" w:rsidP="00B90D18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6C6DE7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noWrap/>
          </w:tcPr>
          <w:p w14:paraId="7A516DE1" w14:textId="6F26B789" w:rsidR="006C6DE7" w:rsidRPr="009E6D62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14" w:type="dxa"/>
          </w:tcPr>
          <w:p w14:paraId="20F13A3D" w14:textId="274A80BB" w:rsidR="006C6DE7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noWrap/>
          </w:tcPr>
          <w:p w14:paraId="61540668" w14:textId="7223F8E1" w:rsidR="006C6DE7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noWrap/>
          </w:tcPr>
          <w:p w14:paraId="6F86B239" w14:textId="77777777" w:rsidR="006C6DE7" w:rsidRDefault="006C6DE7" w:rsidP="00B90D18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bookmarkEnd w:id="3"/>
      <w:bookmarkEnd w:id="4"/>
    </w:tbl>
    <w:p w14:paraId="480A4213" w14:textId="77777777" w:rsidR="006C6DE7" w:rsidRPr="006C6DE7" w:rsidRDefault="006C6DE7" w:rsidP="00B90D18">
      <w:pPr>
        <w:spacing w:after="0"/>
        <w:jc w:val="center"/>
        <w:rPr>
          <w:rFonts w:ascii="Times New Roman" w:hAnsi="Times New Roman"/>
          <w:b/>
          <w:bCs/>
          <w:noProof/>
        </w:rPr>
      </w:pPr>
    </w:p>
    <w:p w14:paraId="1AD4FD7E" w14:textId="77777777" w:rsidR="00B90D18" w:rsidRDefault="00B90D18" w:rsidP="004C4191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9F47069" w14:textId="6A780E99" w:rsidR="0095568D" w:rsidRPr="009E6D62" w:rsidRDefault="00601CF6" w:rsidP="004C4191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>U</w:t>
      </w:r>
      <w:r w:rsidR="0095568D" w:rsidRPr="009E6D62">
        <w:rPr>
          <w:rFonts w:ascii="Times New Roman" w:hAnsi="Times New Roman"/>
          <w:noProof/>
          <w:sz w:val="24"/>
          <w:szCs w:val="24"/>
        </w:rPr>
        <w:t xml:space="preserve"> 2023. godini, u suradnji sa međunarodnim partnerima na projektima financiranim iz programa Horizon 2020</w:t>
      </w:r>
      <w:r w:rsidR="007E2504" w:rsidRPr="009E6D62">
        <w:rPr>
          <w:rFonts w:ascii="Times New Roman" w:hAnsi="Times New Roman"/>
          <w:noProof/>
          <w:sz w:val="24"/>
          <w:szCs w:val="24"/>
        </w:rPr>
        <w:t xml:space="preserve"> bila su aktivna 2 projekta</w:t>
      </w:r>
      <w:r w:rsidR="00350C70" w:rsidRPr="009E6D62">
        <w:rPr>
          <w:rFonts w:ascii="Times New Roman" w:hAnsi="Times New Roman"/>
          <w:noProof/>
          <w:sz w:val="24"/>
          <w:szCs w:val="24"/>
        </w:rPr>
        <w:t>,</w:t>
      </w:r>
      <w:r w:rsidR="007E2504" w:rsidRPr="009E6D62">
        <w:rPr>
          <w:rFonts w:ascii="Times New Roman" w:hAnsi="Times New Roman"/>
          <w:noProof/>
          <w:sz w:val="24"/>
          <w:szCs w:val="24"/>
        </w:rPr>
        <w:t xml:space="preserve"> </w:t>
      </w:r>
      <w:r w:rsidR="007E2504" w:rsidRPr="009E6D62">
        <w:rPr>
          <w:rFonts w:ascii="Times New Roman" w:hAnsi="Times New Roman"/>
          <w:i/>
          <w:iCs/>
          <w:noProof/>
          <w:sz w:val="24"/>
          <w:szCs w:val="24"/>
          <w:shd w:val="clear" w:color="auto" w:fill="FFFFFF"/>
        </w:rPr>
        <w:t>European Inventory of Societal Values of Culture as a Basis for Inclusive Cultural Policies in the Globalizing World (INVENT)</w:t>
      </w:r>
      <w:r w:rsidR="00350C70" w:rsidRPr="009E6D62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, ostvaren </w:t>
      </w:r>
      <w:bookmarkStart w:id="5" w:name="_Hlk160708641"/>
      <w:r w:rsidR="00350C70" w:rsidRPr="009E6D62">
        <w:rPr>
          <w:rFonts w:ascii="Times New Roman" w:hAnsi="Times New Roman"/>
          <w:noProof/>
          <w:sz w:val="24"/>
          <w:szCs w:val="24"/>
          <w:shd w:val="clear" w:color="auto" w:fill="FFFFFF"/>
        </w:rPr>
        <w:t>na temelju sklopljenog konzorcijskog ugovora s</w:t>
      </w:r>
      <w:bookmarkEnd w:id="5"/>
      <w:r w:rsidR="00350C70" w:rsidRPr="009E6D62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="007E2504" w:rsidRPr="009E6D62">
        <w:rPr>
          <w:rFonts w:ascii="Times New Roman" w:hAnsi="Times New Roman"/>
          <w:noProof/>
          <w:sz w:val="24"/>
          <w:szCs w:val="24"/>
          <w:shd w:val="clear" w:color="auto" w:fill="FFFFFF"/>
        </w:rPr>
        <w:t>Erasmus Universiteit Rotterdam</w:t>
      </w:r>
      <w:r w:rsidR="00350C70" w:rsidRPr="009E6D62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i </w:t>
      </w:r>
      <w:r w:rsidR="006A738C" w:rsidRPr="009E6D62">
        <w:rPr>
          <w:rFonts w:ascii="Times New Roman" w:hAnsi="Times New Roman"/>
          <w:i/>
          <w:iCs/>
          <w:noProof/>
          <w:sz w:val="24"/>
          <w:szCs w:val="24"/>
          <w:shd w:val="clear" w:color="auto" w:fill="FFFFFF"/>
        </w:rPr>
        <w:t>COhort cOmmunity Research and Development Infrastructure Network for Access Throughout Europe</w:t>
      </w:r>
      <w:r w:rsidR="006A738C" w:rsidRPr="009E6D62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="006A738C" w:rsidRPr="009E6D62">
        <w:rPr>
          <w:rFonts w:ascii="Times New Roman" w:hAnsi="Times New Roman"/>
          <w:i/>
          <w:iCs/>
          <w:noProof/>
          <w:sz w:val="24"/>
          <w:szCs w:val="24"/>
          <w:shd w:val="clear" w:color="auto" w:fill="FFFFFF"/>
        </w:rPr>
        <w:lastRenderedPageBreak/>
        <w:t>(COORDINATE)</w:t>
      </w:r>
      <w:r w:rsidR="00233D3F" w:rsidRPr="009E6D62">
        <w:rPr>
          <w:rFonts w:ascii="Times New Roman" w:hAnsi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="00233D3F" w:rsidRPr="009E6D62">
        <w:rPr>
          <w:rFonts w:ascii="Times New Roman" w:hAnsi="Times New Roman"/>
          <w:noProof/>
          <w:sz w:val="24"/>
          <w:szCs w:val="24"/>
          <w:shd w:val="clear" w:color="auto" w:fill="FFFFFF"/>
        </w:rPr>
        <w:t>na temelju sklopljenog konzorcijskog ugovora s Manchester Metropolitan University.</w:t>
      </w:r>
      <w:r w:rsidR="00233D3F" w:rsidRPr="009E6D62">
        <w:rPr>
          <w:rFonts w:ascii="Times New Roman" w:hAnsi="Times New Roman"/>
          <w:noProof/>
          <w:sz w:val="24"/>
          <w:szCs w:val="24"/>
        </w:rPr>
        <w:t xml:space="preserve"> Iz programa </w:t>
      </w:r>
      <w:r w:rsidR="0095568D" w:rsidRPr="009E6D62">
        <w:rPr>
          <w:rFonts w:ascii="Times New Roman" w:hAnsi="Times New Roman"/>
          <w:noProof/>
          <w:sz w:val="24"/>
          <w:szCs w:val="24"/>
        </w:rPr>
        <w:t>Horizon Europe, bi</w:t>
      </w:r>
      <w:r w:rsidR="00233D3F" w:rsidRPr="009E6D62">
        <w:rPr>
          <w:rFonts w:ascii="Times New Roman" w:hAnsi="Times New Roman"/>
          <w:noProof/>
          <w:sz w:val="24"/>
          <w:szCs w:val="24"/>
        </w:rPr>
        <w:t>o je</w:t>
      </w:r>
      <w:r w:rsidR="0095568D" w:rsidRPr="009E6D62">
        <w:rPr>
          <w:rFonts w:ascii="Times New Roman" w:hAnsi="Times New Roman"/>
          <w:noProof/>
          <w:sz w:val="24"/>
          <w:szCs w:val="24"/>
        </w:rPr>
        <w:t xml:space="preserve"> aktiv</w:t>
      </w:r>
      <w:r w:rsidR="00233D3F" w:rsidRPr="009E6D62">
        <w:rPr>
          <w:rFonts w:ascii="Times New Roman" w:hAnsi="Times New Roman"/>
          <w:noProof/>
          <w:sz w:val="24"/>
          <w:szCs w:val="24"/>
        </w:rPr>
        <w:t>an</w:t>
      </w:r>
      <w:r w:rsidR="0095568D" w:rsidRPr="009E6D62">
        <w:rPr>
          <w:rFonts w:ascii="Times New Roman" w:hAnsi="Times New Roman"/>
          <w:noProof/>
          <w:sz w:val="24"/>
          <w:szCs w:val="24"/>
        </w:rPr>
        <w:t xml:space="preserve"> </w:t>
      </w:r>
      <w:r w:rsidR="00233D3F" w:rsidRPr="009E6D62">
        <w:rPr>
          <w:rFonts w:ascii="Times New Roman" w:hAnsi="Times New Roman"/>
          <w:noProof/>
          <w:sz w:val="24"/>
          <w:szCs w:val="24"/>
        </w:rPr>
        <w:t>1</w:t>
      </w:r>
      <w:r w:rsidR="0095568D" w:rsidRPr="009E6D62">
        <w:rPr>
          <w:rFonts w:ascii="Times New Roman" w:hAnsi="Times New Roman"/>
          <w:noProof/>
          <w:sz w:val="24"/>
          <w:szCs w:val="24"/>
        </w:rPr>
        <w:t xml:space="preserve"> ugovo</w:t>
      </w:r>
      <w:r w:rsidR="00233D3F" w:rsidRPr="009E6D62">
        <w:rPr>
          <w:rFonts w:ascii="Times New Roman" w:hAnsi="Times New Roman"/>
          <w:noProof/>
          <w:sz w:val="24"/>
          <w:szCs w:val="24"/>
        </w:rPr>
        <w:t xml:space="preserve">r, </w:t>
      </w:r>
      <w:r w:rsidR="00233D3F" w:rsidRPr="009E6D62">
        <w:rPr>
          <w:rFonts w:ascii="Times New Roman" w:hAnsi="Times New Roman"/>
          <w:i/>
          <w:iCs/>
          <w:noProof/>
          <w:sz w:val="24"/>
          <w:szCs w:val="24"/>
        </w:rPr>
        <w:t>Growing Up in Digital Europe Preparation Phase</w:t>
      </w:r>
      <w:r w:rsidR="00233D3F" w:rsidRPr="009E6D62">
        <w:rPr>
          <w:rFonts w:ascii="Times New Roman" w:hAnsi="Times New Roman"/>
          <w:noProof/>
          <w:sz w:val="24"/>
          <w:szCs w:val="24"/>
        </w:rPr>
        <w:t xml:space="preserve"> </w:t>
      </w:r>
      <w:r w:rsidR="00233D3F" w:rsidRPr="009E6D62">
        <w:rPr>
          <w:rFonts w:ascii="Times New Roman" w:hAnsi="Times New Roman"/>
          <w:i/>
          <w:iCs/>
          <w:noProof/>
          <w:sz w:val="24"/>
          <w:szCs w:val="24"/>
        </w:rPr>
        <w:t>(</w:t>
      </w:r>
      <w:bookmarkStart w:id="6" w:name="_Hlk160709434"/>
      <w:r w:rsidR="00233D3F" w:rsidRPr="009E6D62">
        <w:rPr>
          <w:rFonts w:ascii="Times New Roman" w:hAnsi="Times New Roman"/>
          <w:i/>
          <w:iCs/>
          <w:noProof/>
          <w:sz w:val="24"/>
          <w:szCs w:val="24"/>
        </w:rPr>
        <w:t>GUIDEPREP</w:t>
      </w:r>
      <w:bookmarkEnd w:id="6"/>
      <w:r w:rsidR="00233D3F" w:rsidRPr="009E6D62">
        <w:rPr>
          <w:rFonts w:ascii="Times New Roman" w:hAnsi="Times New Roman"/>
          <w:i/>
          <w:iCs/>
          <w:noProof/>
          <w:sz w:val="24"/>
          <w:szCs w:val="24"/>
        </w:rPr>
        <w:t>)</w:t>
      </w:r>
      <w:r w:rsidR="00233D3F" w:rsidRPr="009E6D62">
        <w:rPr>
          <w:rFonts w:ascii="Times New Roman" w:hAnsi="Times New Roman"/>
          <w:noProof/>
          <w:sz w:val="24"/>
          <w:szCs w:val="24"/>
        </w:rPr>
        <w:t>, n</w:t>
      </w:r>
      <w:r w:rsidR="00810D7E" w:rsidRPr="009E6D62">
        <w:rPr>
          <w:rFonts w:ascii="Times New Roman" w:hAnsi="Times New Roman"/>
          <w:noProof/>
          <w:sz w:val="24"/>
          <w:szCs w:val="24"/>
        </w:rPr>
        <w:t>a</w:t>
      </w:r>
      <w:r w:rsidR="00233D3F" w:rsidRPr="009E6D62">
        <w:rPr>
          <w:rFonts w:ascii="Times New Roman" w:hAnsi="Times New Roman"/>
          <w:noProof/>
          <w:sz w:val="24"/>
          <w:szCs w:val="24"/>
        </w:rPr>
        <w:t xml:space="preserve"> </w:t>
      </w:r>
      <w:r w:rsidR="0095568D" w:rsidRPr="009E6D62">
        <w:rPr>
          <w:rFonts w:ascii="Times New Roman" w:hAnsi="Times New Roman"/>
          <w:noProof/>
          <w:sz w:val="24"/>
          <w:szCs w:val="24"/>
        </w:rPr>
        <w:t>projekt</w:t>
      </w:r>
      <w:r w:rsidR="00233D3F" w:rsidRPr="009E6D62">
        <w:rPr>
          <w:rFonts w:ascii="Times New Roman" w:hAnsi="Times New Roman"/>
          <w:noProof/>
          <w:sz w:val="24"/>
          <w:szCs w:val="24"/>
        </w:rPr>
        <w:t>u</w:t>
      </w:r>
      <w:r w:rsidR="00810D7E" w:rsidRPr="009E6D62">
        <w:rPr>
          <w:rFonts w:ascii="Times New Roman" w:hAnsi="Times New Roman"/>
          <w:noProof/>
          <w:sz w:val="24"/>
          <w:szCs w:val="24"/>
        </w:rPr>
        <w:t xml:space="preserve"> je</w:t>
      </w:r>
      <w:r w:rsidR="0095568D" w:rsidRPr="009E6D62">
        <w:rPr>
          <w:rFonts w:ascii="Times New Roman" w:hAnsi="Times New Roman"/>
          <w:noProof/>
          <w:sz w:val="24"/>
          <w:szCs w:val="24"/>
        </w:rPr>
        <w:t xml:space="preserve"> Institut u ulozi partnera u konzorciju</w:t>
      </w:r>
      <w:r w:rsidR="00810D7E" w:rsidRPr="009E6D62">
        <w:rPr>
          <w:rFonts w:ascii="Times New Roman" w:hAnsi="Times New Roman"/>
          <w:noProof/>
          <w:sz w:val="24"/>
          <w:szCs w:val="24"/>
        </w:rPr>
        <w:t>, koordinator projekta je University College Dublin.</w:t>
      </w:r>
      <w:r w:rsidR="0095568D" w:rsidRPr="009E6D62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5EE056A" w14:textId="729A2389" w:rsidR="0095568D" w:rsidRPr="009E6D62" w:rsidRDefault="007E2504" w:rsidP="004C4191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 xml:space="preserve">U tablici 4. iskazani su rashodi </w:t>
      </w:r>
      <w:r w:rsidR="00810D7E" w:rsidRPr="009E6D62">
        <w:rPr>
          <w:rFonts w:ascii="Times New Roman" w:hAnsi="Times New Roman"/>
          <w:noProof/>
          <w:sz w:val="24"/>
          <w:szCs w:val="24"/>
        </w:rPr>
        <w:t xml:space="preserve">vezani za provedbu EU projekata. Rashodi za zaposlene iznosili su 14.415,70 € što je 37,42% više u odnosu na planirano, </w:t>
      </w:r>
      <w:r w:rsidR="008A4262" w:rsidRPr="009E6D62">
        <w:rPr>
          <w:rFonts w:ascii="Times New Roman" w:hAnsi="Times New Roman"/>
          <w:noProof/>
          <w:sz w:val="24"/>
          <w:szCs w:val="24"/>
        </w:rPr>
        <w:t>navedni rashodi vezani su uz isplate plaća i materijalnih prava za dva zaposlenika sa projekata INVENT i GUIDEPREP. Z</w:t>
      </w:r>
      <w:r w:rsidR="00810D7E" w:rsidRPr="009E6D62">
        <w:rPr>
          <w:rFonts w:ascii="Times New Roman" w:hAnsi="Times New Roman"/>
          <w:noProof/>
          <w:sz w:val="24"/>
          <w:szCs w:val="24"/>
        </w:rPr>
        <w:t xml:space="preserve">a materijalne rashode isplaćeno je ukupno 42.115,22 € što je 2,58% manje u odnosu na plan. Financijski rashodi iznose 171,84 € </w:t>
      </w:r>
      <w:r w:rsidR="008B2BD1" w:rsidRPr="009E6D62">
        <w:rPr>
          <w:rFonts w:ascii="Times New Roman" w:hAnsi="Times New Roman"/>
          <w:noProof/>
          <w:sz w:val="24"/>
          <w:szCs w:val="24"/>
        </w:rPr>
        <w:t xml:space="preserve">što je izvršenje od 95,47%. Za školarine asistenata isplaćeno je 2.521,74 € što je izvršenje od 96,99%. </w:t>
      </w:r>
    </w:p>
    <w:p w14:paraId="70B76C4F" w14:textId="43EDEE30" w:rsidR="00E73A9E" w:rsidRDefault="00F1653A" w:rsidP="006C6DE7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>Ukupno izvršenje u odnosu na plan, na programu EU projekti javnih instituta iznosi 104,75%.</w:t>
      </w:r>
    </w:p>
    <w:p w14:paraId="7AA15CCF" w14:textId="77777777" w:rsidR="006C6DE7" w:rsidRPr="009E6D62" w:rsidRDefault="006C6DE7" w:rsidP="006C6DE7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563B73C5" w14:textId="0AABD340" w:rsidR="00F1653A" w:rsidRPr="009E6D62" w:rsidRDefault="00E73A9E" w:rsidP="00E73A9E">
      <w:pPr>
        <w:pStyle w:val="Odlomakpopisa"/>
        <w:numPr>
          <w:ilvl w:val="1"/>
          <w:numId w:val="14"/>
        </w:numPr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9E6D62">
        <w:rPr>
          <w:rFonts w:ascii="Times New Roman" w:hAnsi="Times New Roman"/>
          <w:b/>
          <w:bCs/>
          <w:noProof/>
          <w:sz w:val="24"/>
          <w:szCs w:val="24"/>
        </w:rPr>
        <w:t xml:space="preserve"> Program: </w:t>
      </w:r>
      <w:bookmarkStart w:id="7" w:name="_Hlk160710593"/>
      <w:r w:rsidRPr="009E6D62">
        <w:rPr>
          <w:rFonts w:ascii="Times New Roman" w:hAnsi="Times New Roman"/>
          <w:b/>
          <w:bCs/>
          <w:noProof/>
          <w:sz w:val="24"/>
          <w:szCs w:val="24"/>
        </w:rPr>
        <w:t>Redovna djelatnost javnih instituta (iz evidencijskih prihoda)</w:t>
      </w:r>
      <w:bookmarkEnd w:id="7"/>
    </w:p>
    <w:p w14:paraId="24BB3982" w14:textId="77777777" w:rsidR="00E73A9E" w:rsidRPr="009E6D62" w:rsidRDefault="00E73A9E" w:rsidP="00E73A9E">
      <w:pPr>
        <w:pStyle w:val="Odlomakpopisa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20EE2274" w14:textId="0162EA6F" w:rsidR="00E73A9E" w:rsidRPr="009E6D62" w:rsidRDefault="00E73A9E" w:rsidP="00E73A9E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sz w:val="24"/>
          <w:szCs w:val="24"/>
          <w:highlight w:val="yellow"/>
          <w:u w:val="single"/>
        </w:rPr>
      </w:pPr>
      <w:r w:rsidRPr="009E6D62">
        <w:rPr>
          <w:rFonts w:ascii="Times New Roman" w:hAnsi="Times New Roman"/>
          <w:noProof/>
          <w:sz w:val="24"/>
          <w:szCs w:val="24"/>
          <w:highlight w:val="yellow"/>
          <w:u w:val="single"/>
        </w:rPr>
        <w:t>Izvor financiranja: 31 Vlastiti prihodi</w:t>
      </w:r>
    </w:p>
    <w:p w14:paraId="318E5055" w14:textId="67FB9079" w:rsidR="00624493" w:rsidRPr="009E6D62" w:rsidRDefault="00624493" w:rsidP="004C4191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>Unutar izvora financiranja 31 Vlastiti prihodi planirani su prihodi i rashodi koje je Institut ostvario od obavljanja osnovnih poslova vlastite djelatnosti na tržištu te prihodi od prodaje proizvoda. Planirano je na temelju raspoloživih informacija o projektima koji su bili u prijavi ili u fazi potpisivanja za provedbu u 2023. godini.</w:t>
      </w:r>
    </w:p>
    <w:p w14:paraId="7E166D44" w14:textId="26FF3074" w:rsidR="006623C1" w:rsidRPr="006C6DE7" w:rsidRDefault="00375E03" w:rsidP="006C6DE7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 xml:space="preserve">U 2023. godini bilo je aktivno 12 tržišnih projekata </w:t>
      </w:r>
      <w:r w:rsidR="008C24DF" w:rsidRPr="009E6D62">
        <w:rPr>
          <w:rFonts w:ascii="Times New Roman" w:hAnsi="Times New Roman"/>
          <w:noProof/>
          <w:sz w:val="24"/>
          <w:szCs w:val="24"/>
        </w:rPr>
        <w:t>koje Institut provodi za domaće i inozemne naručitelje - ministarstva, agencije i druga javna tijela, Europsku komisiju, nevladine udruge i druge naručitelje.</w:t>
      </w:r>
    </w:p>
    <w:p w14:paraId="7F0AC337" w14:textId="77777777" w:rsidR="00EB335C" w:rsidRPr="009E6D62" w:rsidRDefault="00EB335C" w:rsidP="006374DD">
      <w:pPr>
        <w:spacing w:after="0"/>
        <w:rPr>
          <w:rFonts w:ascii="Times New Roman" w:hAnsi="Times New Roman"/>
          <w:b/>
          <w:bCs/>
          <w:noProof/>
        </w:rPr>
      </w:pPr>
    </w:p>
    <w:p w14:paraId="4917048B" w14:textId="22786015" w:rsidR="006374DD" w:rsidRPr="009E6D62" w:rsidRDefault="00624493" w:rsidP="006374DD">
      <w:pPr>
        <w:spacing w:after="0"/>
        <w:rPr>
          <w:rFonts w:ascii="Times New Roman" w:hAnsi="Times New Roman"/>
          <w:b/>
          <w:bCs/>
          <w:noProof/>
        </w:rPr>
      </w:pPr>
      <w:bookmarkStart w:id="8" w:name="_Hlk160717250"/>
      <w:r w:rsidRPr="009E6D62">
        <w:rPr>
          <w:rFonts w:ascii="Times New Roman" w:hAnsi="Times New Roman"/>
          <w:b/>
          <w:bCs/>
          <w:noProof/>
        </w:rPr>
        <w:t xml:space="preserve">Tablica 5. Rashodi programa </w:t>
      </w:r>
      <w:bookmarkStart w:id="9" w:name="_Hlk160790714"/>
      <w:r w:rsidRPr="009E6D62">
        <w:rPr>
          <w:rFonts w:ascii="Times New Roman" w:hAnsi="Times New Roman"/>
          <w:b/>
          <w:bCs/>
          <w:noProof/>
        </w:rPr>
        <w:t xml:space="preserve">Redovna djelatnost javnih instituta (iz evidencijskih prihoda) </w:t>
      </w:r>
      <w:r w:rsidR="00C37FA4" w:rsidRPr="009E6D62">
        <w:rPr>
          <w:rFonts w:ascii="Times New Roman" w:hAnsi="Times New Roman"/>
          <w:b/>
          <w:bCs/>
          <w:noProof/>
        </w:rPr>
        <w:t xml:space="preserve">(A622132) - </w:t>
      </w:r>
      <w:r w:rsidRPr="009E6D62">
        <w:rPr>
          <w:rFonts w:ascii="Times New Roman" w:hAnsi="Times New Roman"/>
          <w:b/>
          <w:bCs/>
          <w:noProof/>
        </w:rPr>
        <w:t>izvor 31</w:t>
      </w:r>
    </w:p>
    <w:tbl>
      <w:tblPr>
        <w:tblStyle w:val="Svijetlareetkatablice"/>
        <w:tblpPr w:leftFromText="180" w:rightFromText="180" w:vertAnchor="text" w:horzAnchor="margin" w:tblpXSpec="center" w:tblpY="2"/>
        <w:tblW w:w="9639" w:type="dxa"/>
        <w:tblLook w:val="04A0" w:firstRow="1" w:lastRow="0" w:firstColumn="1" w:lastColumn="0" w:noHBand="0" w:noVBand="1"/>
      </w:tblPr>
      <w:tblGrid>
        <w:gridCol w:w="2216"/>
        <w:gridCol w:w="2563"/>
        <w:gridCol w:w="1266"/>
        <w:gridCol w:w="1296"/>
        <w:gridCol w:w="1357"/>
        <w:gridCol w:w="941"/>
      </w:tblGrid>
      <w:tr w:rsidR="00EB335C" w:rsidRPr="009E6D62" w14:paraId="34551A7D" w14:textId="77777777" w:rsidTr="007366D9">
        <w:trPr>
          <w:trHeight w:val="583"/>
        </w:trPr>
        <w:tc>
          <w:tcPr>
            <w:tcW w:w="2216" w:type="dxa"/>
          </w:tcPr>
          <w:p w14:paraId="08913E1E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bookmarkStart w:id="10" w:name="_Hlk160717228"/>
            <w:bookmarkEnd w:id="8"/>
            <w:bookmarkEnd w:id="9"/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Račun rashoda</w:t>
            </w:r>
          </w:p>
        </w:tc>
        <w:tc>
          <w:tcPr>
            <w:tcW w:w="2563" w:type="dxa"/>
          </w:tcPr>
          <w:p w14:paraId="4708B17B" w14:textId="77777777" w:rsidR="00EB335C" w:rsidRPr="009E6D62" w:rsidRDefault="00EB335C" w:rsidP="00EB335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66" w:type="dxa"/>
            <w:noWrap/>
          </w:tcPr>
          <w:p w14:paraId="338D9872" w14:textId="77777777" w:rsidR="00EB335C" w:rsidRPr="009E6D62" w:rsidRDefault="00EB335C" w:rsidP="00EB335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Izvorni plan 2023.</w:t>
            </w:r>
          </w:p>
        </w:tc>
        <w:tc>
          <w:tcPr>
            <w:tcW w:w="1296" w:type="dxa"/>
          </w:tcPr>
          <w:p w14:paraId="5A1E224E" w14:textId="77777777" w:rsidR="00EB335C" w:rsidRPr="009E6D62" w:rsidRDefault="00EB335C" w:rsidP="00EB335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Tekući plan 2023.</w:t>
            </w:r>
          </w:p>
        </w:tc>
        <w:tc>
          <w:tcPr>
            <w:tcW w:w="1357" w:type="dxa"/>
            <w:noWrap/>
          </w:tcPr>
          <w:p w14:paraId="511702D2" w14:textId="77777777" w:rsidR="00EB335C" w:rsidRPr="009E6D62" w:rsidRDefault="00EB335C" w:rsidP="00EB335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Izvršenje I-XII 2023.</w:t>
            </w:r>
          </w:p>
        </w:tc>
        <w:tc>
          <w:tcPr>
            <w:tcW w:w="941" w:type="dxa"/>
            <w:noWrap/>
          </w:tcPr>
          <w:p w14:paraId="7AD40F1F" w14:textId="77777777" w:rsidR="00EB335C" w:rsidRPr="009E6D62" w:rsidRDefault="00EB335C" w:rsidP="00EB335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Indeks 5/4</w:t>
            </w:r>
          </w:p>
        </w:tc>
      </w:tr>
      <w:tr w:rsidR="00EB335C" w:rsidRPr="009E6D62" w14:paraId="1614F59B" w14:textId="77777777" w:rsidTr="007366D9">
        <w:trPr>
          <w:trHeight w:val="300"/>
        </w:trPr>
        <w:tc>
          <w:tcPr>
            <w:tcW w:w="2216" w:type="dxa"/>
            <w:hideMark/>
          </w:tcPr>
          <w:p w14:paraId="3FE5FB90" w14:textId="77777777" w:rsidR="00EB335C" w:rsidRPr="009E6D62" w:rsidRDefault="00EB335C" w:rsidP="00EB335C">
            <w:pPr>
              <w:spacing w:line="276" w:lineRule="auto"/>
              <w:ind w:firstLineChars="700" w:firstLine="14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hideMark/>
          </w:tcPr>
          <w:p w14:paraId="74F08818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noWrap/>
            <w:hideMark/>
          </w:tcPr>
          <w:p w14:paraId="4AA1F72E" w14:textId="041CA114" w:rsidR="00EB335C" w:rsidRPr="009E6D62" w:rsidRDefault="007366D9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81</w:t>
            </w:r>
            <w:r w:rsidR="00EB335C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.</w:t>
            </w: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749</w:t>
            </w:r>
            <w:r w:rsidR="00EB335C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96" w:type="dxa"/>
          </w:tcPr>
          <w:p w14:paraId="4294804B" w14:textId="41F08BD1" w:rsidR="00EB335C" w:rsidRPr="009E6D62" w:rsidRDefault="007366D9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112.375,00</w:t>
            </w:r>
          </w:p>
        </w:tc>
        <w:tc>
          <w:tcPr>
            <w:tcW w:w="1357" w:type="dxa"/>
            <w:noWrap/>
            <w:hideMark/>
          </w:tcPr>
          <w:p w14:paraId="560A9C41" w14:textId="7C81F05A" w:rsidR="00EB335C" w:rsidRPr="009E6D62" w:rsidRDefault="007366D9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124.820,43</w:t>
            </w:r>
          </w:p>
        </w:tc>
        <w:tc>
          <w:tcPr>
            <w:tcW w:w="941" w:type="dxa"/>
            <w:noWrap/>
            <w:hideMark/>
          </w:tcPr>
          <w:p w14:paraId="70194FBD" w14:textId="6D944104" w:rsidR="00EB335C" w:rsidRPr="009E6D62" w:rsidRDefault="007366D9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111,07</w:t>
            </w:r>
          </w:p>
        </w:tc>
      </w:tr>
      <w:tr w:rsidR="00EB335C" w:rsidRPr="009E6D62" w14:paraId="4FD8C788" w14:textId="77777777" w:rsidTr="007366D9">
        <w:trPr>
          <w:trHeight w:val="300"/>
        </w:trPr>
        <w:tc>
          <w:tcPr>
            <w:tcW w:w="2216" w:type="dxa"/>
            <w:hideMark/>
          </w:tcPr>
          <w:p w14:paraId="3D1EFD2C" w14:textId="77777777" w:rsidR="00EB335C" w:rsidRPr="009E6D62" w:rsidRDefault="00EB335C" w:rsidP="00EB335C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563" w:type="dxa"/>
            <w:hideMark/>
          </w:tcPr>
          <w:p w14:paraId="68E34DDC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noWrap/>
            <w:hideMark/>
          </w:tcPr>
          <w:p w14:paraId="732ED8B2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73C1474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06E9A6A5" w14:textId="11466AF6" w:rsidR="00EB335C" w:rsidRPr="009E6D62" w:rsidRDefault="007366D9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69.295,25</w:t>
            </w:r>
          </w:p>
        </w:tc>
        <w:tc>
          <w:tcPr>
            <w:tcW w:w="941" w:type="dxa"/>
            <w:noWrap/>
            <w:hideMark/>
          </w:tcPr>
          <w:p w14:paraId="4CAACF1F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582FFF9F" w14:textId="77777777" w:rsidTr="007366D9">
        <w:trPr>
          <w:trHeight w:val="300"/>
        </w:trPr>
        <w:tc>
          <w:tcPr>
            <w:tcW w:w="2216" w:type="dxa"/>
          </w:tcPr>
          <w:p w14:paraId="4A6B7C21" w14:textId="77777777" w:rsidR="00EB335C" w:rsidRPr="009E6D62" w:rsidRDefault="00EB335C" w:rsidP="00EB335C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563" w:type="dxa"/>
          </w:tcPr>
          <w:p w14:paraId="1885E205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6" w:type="dxa"/>
            <w:noWrap/>
          </w:tcPr>
          <w:p w14:paraId="633CA019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7D6C775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75AEAE50" w14:textId="0C2276E6" w:rsidR="00EB335C" w:rsidRPr="009E6D62" w:rsidRDefault="007366D9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44.106,75</w:t>
            </w:r>
          </w:p>
        </w:tc>
        <w:tc>
          <w:tcPr>
            <w:tcW w:w="941" w:type="dxa"/>
            <w:noWrap/>
          </w:tcPr>
          <w:p w14:paraId="496238F6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739CB1A3" w14:textId="77777777" w:rsidTr="007366D9">
        <w:trPr>
          <w:trHeight w:val="300"/>
        </w:trPr>
        <w:tc>
          <w:tcPr>
            <w:tcW w:w="2216" w:type="dxa"/>
            <w:hideMark/>
          </w:tcPr>
          <w:p w14:paraId="446E50D3" w14:textId="77777777" w:rsidR="00EB335C" w:rsidRPr="009E6D62" w:rsidRDefault="00EB335C" w:rsidP="00EB335C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563" w:type="dxa"/>
            <w:hideMark/>
          </w:tcPr>
          <w:p w14:paraId="571F953A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266" w:type="dxa"/>
            <w:noWrap/>
            <w:hideMark/>
          </w:tcPr>
          <w:p w14:paraId="71ACC575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C200F38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44F4989B" w14:textId="5AB26D9F" w:rsidR="00EB335C" w:rsidRPr="009E6D62" w:rsidRDefault="007366D9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11.418,43</w:t>
            </w:r>
          </w:p>
        </w:tc>
        <w:tc>
          <w:tcPr>
            <w:tcW w:w="941" w:type="dxa"/>
            <w:noWrap/>
            <w:hideMark/>
          </w:tcPr>
          <w:p w14:paraId="768F5429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5A381183" w14:textId="77777777" w:rsidTr="007366D9">
        <w:trPr>
          <w:trHeight w:val="300"/>
        </w:trPr>
        <w:tc>
          <w:tcPr>
            <w:tcW w:w="2216" w:type="dxa"/>
          </w:tcPr>
          <w:p w14:paraId="5D57A716" w14:textId="77777777" w:rsidR="00EB335C" w:rsidRPr="009E6D62" w:rsidRDefault="00EB335C" w:rsidP="00EB335C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32</w:t>
            </w:r>
          </w:p>
        </w:tc>
        <w:tc>
          <w:tcPr>
            <w:tcW w:w="2563" w:type="dxa"/>
          </w:tcPr>
          <w:p w14:paraId="06B1CDFD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noWrap/>
          </w:tcPr>
          <w:p w14:paraId="6E3811F6" w14:textId="4C0D5F13" w:rsidR="00EB335C" w:rsidRPr="009E6D62" w:rsidRDefault="007366D9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31.950,00</w:t>
            </w:r>
          </w:p>
        </w:tc>
        <w:tc>
          <w:tcPr>
            <w:tcW w:w="1296" w:type="dxa"/>
          </w:tcPr>
          <w:p w14:paraId="78160D44" w14:textId="4D7478F4" w:rsidR="00EB335C" w:rsidRPr="009E6D62" w:rsidRDefault="007366D9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37.675,00</w:t>
            </w:r>
          </w:p>
        </w:tc>
        <w:tc>
          <w:tcPr>
            <w:tcW w:w="1357" w:type="dxa"/>
            <w:noWrap/>
          </w:tcPr>
          <w:p w14:paraId="0107D022" w14:textId="4251769D" w:rsidR="00EB335C" w:rsidRPr="009E6D62" w:rsidRDefault="007366D9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39.270,02</w:t>
            </w:r>
          </w:p>
        </w:tc>
        <w:tc>
          <w:tcPr>
            <w:tcW w:w="941" w:type="dxa"/>
            <w:noWrap/>
          </w:tcPr>
          <w:p w14:paraId="23C86785" w14:textId="156396F6" w:rsidR="00EB335C" w:rsidRPr="009E6D62" w:rsidRDefault="007366D9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104,23</w:t>
            </w:r>
          </w:p>
        </w:tc>
      </w:tr>
      <w:tr w:rsidR="00EB335C" w:rsidRPr="009E6D62" w14:paraId="5EFEA63F" w14:textId="77777777" w:rsidTr="007366D9">
        <w:trPr>
          <w:trHeight w:val="300"/>
        </w:trPr>
        <w:tc>
          <w:tcPr>
            <w:tcW w:w="2216" w:type="dxa"/>
          </w:tcPr>
          <w:p w14:paraId="3404BCC6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     3211</w:t>
            </w:r>
          </w:p>
        </w:tc>
        <w:tc>
          <w:tcPr>
            <w:tcW w:w="2563" w:type="dxa"/>
          </w:tcPr>
          <w:p w14:paraId="34CAC28F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Službena putovanja    </w:t>
            </w:r>
          </w:p>
        </w:tc>
        <w:tc>
          <w:tcPr>
            <w:tcW w:w="1266" w:type="dxa"/>
            <w:noWrap/>
          </w:tcPr>
          <w:p w14:paraId="6196BE7D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F16B9BE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5E0A349" w14:textId="648F3C44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9.799,97</w:t>
            </w:r>
          </w:p>
        </w:tc>
        <w:tc>
          <w:tcPr>
            <w:tcW w:w="941" w:type="dxa"/>
            <w:noWrap/>
          </w:tcPr>
          <w:p w14:paraId="25E50BB3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0857B197" w14:textId="77777777" w:rsidTr="007366D9">
        <w:trPr>
          <w:trHeight w:val="300"/>
        </w:trPr>
        <w:tc>
          <w:tcPr>
            <w:tcW w:w="2216" w:type="dxa"/>
          </w:tcPr>
          <w:p w14:paraId="7A754218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563" w:type="dxa"/>
          </w:tcPr>
          <w:p w14:paraId="7F758415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Stručno usavršavanje zaposlenika       </w:t>
            </w:r>
          </w:p>
        </w:tc>
        <w:tc>
          <w:tcPr>
            <w:tcW w:w="1266" w:type="dxa"/>
            <w:noWrap/>
          </w:tcPr>
          <w:p w14:paraId="5A591316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63E1DC4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808BBD3" w14:textId="734F41F7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3.514,28</w:t>
            </w:r>
          </w:p>
        </w:tc>
        <w:tc>
          <w:tcPr>
            <w:tcW w:w="941" w:type="dxa"/>
            <w:noWrap/>
          </w:tcPr>
          <w:p w14:paraId="421A5C67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C36F28" w:rsidRPr="009E6D62" w14:paraId="1B430450" w14:textId="77777777" w:rsidTr="007366D9">
        <w:trPr>
          <w:trHeight w:val="300"/>
        </w:trPr>
        <w:tc>
          <w:tcPr>
            <w:tcW w:w="2216" w:type="dxa"/>
          </w:tcPr>
          <w:p w14:paraId="1CD414A2" w14:textId="4C79414D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563" w:type="dxa"/>
          </w:tcPr>
          <w:p w14:paraId="0F28411A" w14:textId="0710A629" w:rsidR="00C36F28" w:rsidRPr="009E6D62" w:rsidRDefault="00C36F28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Ostale naknade troškova zaposlenima     </w:t>
            </w:r>
          </w:p>
        </w:tc>
        <w:tc>
          <w:tcPr>
            <w:tcW w:w="1266" w:type="dxa"/>
            <w:noWrap/>
          </w:tcPr>
          <w:p w14:paraId="16564968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74ACEC9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BEBAABE" w14:textId="51EB6CE4" w:rsidR="00C36F28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707,55</w:t>
            </w:r>
          </w:p>
        </w:tc>
        <w:tc>
          <w:tcPr>
            <w:tcW w:w="941" w:type="dxa"/>
            <w:noWrap/>
          </w:tcPr>
          <w:p w14:paraId="7B021DED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6F143075" w14:textId="77777777" w:rsidTr="007366D9">
        <w:trPr>
          <w:trHeight w:val="300"/>
        </w:trPr>
        <w:tc>
          <w:tcPr>
            <w:tcW w:w="2216" w:type="dxa"/>
          </w:tcPr>
          <w:p w14:paraId="27449CFD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563" w:type="dxa"/>
          </w:tcPr>
          <w:p w14:paraId="0E47530E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Uredski materijal i ostali materijalni rashodi    </w:t>
            </w:r>
          </w:p>
        </w:tc>
        <w:tc>
          <w:tcPr>
            <w:tcW w:w="1266" w:type="dxa"/>
            <w:noWrap/>
          </w:tcPr>
          <w:p w14:paraId="6149FBF4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E539E7F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8F46CB1" w14:textId="15B74368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439,32</w:t>
            </w:r>
          </w:p>
        </w:tc>
        <w:tc>
          <w:tcPr>
            <w:tcW w:w="941" w:type="dxa"/>
            <w:noWrap/>
          </w:tcPr>
          <w:p w14:paraId="73FA9432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C36F28" w:rsidRPr="009E6D62" w14:paraId="74821A17" w14:textId="77777777" w:rsidTr="007366D9">
        <w:trPr>
          <w:trHeight w:val="300"/>
        </w:trPr>
        <w:tc>
          <w:tcPr>
            <w:tcW w:w="2216" w:type="dxa"/>
          </w:tcPr>
          <w:p w14:paraId="6B3DAA03" w14:textId="28B75C9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563" w:type="dxa"/>
          </w:tcPr>
          <w:p w14:paraId="37B02AA7" w14:textId="4EBB8A7B" w:rsidR="00C36F28" w:rsidRPr="009E6D62" w:rsidRDefault="00C36F28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Sitni inventar i auto gume    </w:t>
            </w:r>
          </w:p>
        </w:tc>
        <w:tc>
          <w:tcPr>
            <w:tcW w:w="1266" w:type="dxa"/>
            <w:noWrap/>
          </w:tcPr>
          <w:p w14:paraId="7C61225B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356FE728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2103CB2A" w14:textId="0D390C27" w:rsidR="00C36F28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151,00</w:t>
            </w:r>
          </w:p>
        </w:tc>
        <w:tc>
          <w:tcPr>
            <w:tcW w:w="941" w:type="dxa"/>
            <w:noWrap/>
          </w:tcPr>
          <w:p w14:paraId="2995D7BC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2F7C2AA4" w14:textId="77777777" w:rsidTr="007366D9">
        <w:trPr>
          <w:trHeight w:val="300"/>
        </w:trPr>
        <w:tc>
          <w:tcPr>
            <w:tcW w:w="2216" w:type="dxa"/>
          </w:tcPr>
          <w:p w14:paraId="7493E0BA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563" w:type="dxa"/>
          </w:tcPr>
          <w:p w14:paraId="682132E2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Usluge telefona, pošte i prijevoza     </w:t>
            </w:r>
          </w:p>
        </w:tc>
        <w:tc>
          <w:tcPr>
            <w:tcW w:w="1266" w:type="dxa"/>
            <w:noWrap/>
          </w:tcPr>
          <w:p w14:paraId="5CA9F6EB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F728802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67D8B17B" w14:textId="6B922093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290,68</w:t>
            </w:r>
          </w:p>
        </w:tc>
        <w:tc>
          <w:tcPr>
            <w:tcW w:w="941" w:type="dxa"/>
            <w:noWrap/>
          </w:tcPr>
          <w:p w14:paraId="7F1DA627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C36F28" w:rsidRPr="009E6D62" w14:paraId="0F59E700" w14:textId="77777777" w:rsidTr="007366D9">
        <w:trPr>
          <w:trHeight w:val="300"/>
        </w:trPr>
        <w:tc>
          <w:tcPr>
            <w:tcW w:w="2216" w:type="dxa"/>
          </w:tcPr>
          <w:p w14:paraId="70DAB79D" w14:textId="425DD080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lastRenderedPageBreak/>
              <w:t>3232</w:t>
            </w:r>
          </w:p>
        </w:tc>
        <w:tc>
          <w:tcPr>
            <w:tcW w:w="2563" w:type="dxa"/>
          </w:tcPr>
          <w:p w14:paraId="11C3023E" w14:textId="4528AFD8" w:rsidR="00C36F28" w:rsidRPr="009E6D62" w:rsidRDefault="00C36F28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Usluge tekućeg i investicijskog održavanja        </w:t>
            </w:r>
          </w:p>
        </w:tc>
        <w:tc>
          <w:tcPr>
            <w:tcW w:w="1266" w:type="dxa"/>
            <w:noWrap/>
          </w:tcPr>
          <w:p w14:paraId="0139AFE9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D1E37A4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2B4958AF" w14:textId="167ADED8" w:rsidR="00C36F28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23,50</w:t>
            </w:r>
          </w:p>
        </w:tc>
        <w:tc>
          <w:tcPr>
            <w:tcW w:w="941" w:type="dxa"/>
            <w:noWrap/>
          </w:tcPr>
          <w:p w14:paraId="37DC0934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2BF424D1" w14:textId="77777777" w:rsidTr="007366D9">
        <w:trPr>
          <w:trHeight w:val="300"/>
        </w:trPr>
        <w:tc>
          <w:tcPr>
            <w:tcW w:w="2216" w:type="dxa"/>
          </w:tcPr>
          <w:p w14:paraId="497CB4D0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563" w:type="dxa"/>
          </w:tcPr>
          <w:p w14:paraId="5031643B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Zakupnine i najamnine     </w:t>
            </w:r>
          </w:p>
        </w:tc>
        <w:tc>
          <w:tcPr>
            <w:tcW w:w="1266" w:type="dxa"/>
            <w:noWrap/>
          </w:tcPr>
          <w:p w14:paraId="11DF0F04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354FCF4A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1D0249F" w14:textId="43319949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1" w:type="dxa"/>
            <w:noWrap/>
          </w:tcPr>
          <w:p w14:paraId="3919C054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68F633B6" w14:textId="77777777" w:rsidTr="007366D9">
        <w:trPr>
          <w:trHeight w:val="300"/>
        </w:trPr>
        <w:tc>
          <w:tcPr>
            <w:tcW w:w="2216" w:type="dxa"/>
          </w:tcPr>
          <w:p w14:paraId="503538A5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563" w:type="dxa"/>
          </w:tcPr>
          <w:p w14:paraId="24CB002A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Intelektualne i osobne usluge  </w:t>
            </w:r>
          </w:p>
        </w:tc>
        <w:tc>
          <w:tcPr>
            <w:tcW w:w="1266" w:type="dxa"/>
            <w:noWrap/>
          </w:tcPr>
          <w:p w14:paraId="1AD20627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642D72B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D454DA9" w14:textId="14064666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15.498,97</w:t>
            </w:r>
          </w:p>
        </w:tc>
        <w:tc>
          <w:tcPr>
            <w:tcW w:w="941" w:type="dxa"/>
            <w:noWrap/>
          </w:tcPr>
          <w:p w14:paraId="76C11958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3C618B3E" w14:textId="77777777" w:rsidTr="007366D9">
        <w:trPr>
          <w:trHeight w:val="300"/>
        </w:trPr>
        <w:tc>
          <w:tcPr>
            <w:tcW w:w="2216" w:type="dxa"/>
          </w:tcPr>
          <w:p w14:paraId="482AB8F0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563" w:type="dxa"/>
          </w:tcPr>
          <w:p w14:paraId="2A05B7A4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Računalne usluge        </w:t>
            </w:r>
          </w:p>
        </w:tc>
        <w:tc>
          <w:tcPr>
            <w:tcW w:w="1266" w:type="dxa"/>
            <w:noWrap/>
          </w:tcPr>
          <w:p w14:paraId="3862C9FF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40EC170D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C3D1847" w14:textId="650F5CB9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119,88</w:t>
            </w:r>
          </w:p>
        </w:tc>
        <w:tc>
          <w:tcPr>
            <w:tcW w:w="941" w:type="dxa"/>
            <w:noWrap/>
          </w:tcPr>
          <w:p w14:paraId="0ED92B5F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43813501" w14:textId="77777777" w:rsidTr="007366D9">
        <w:trPr>
          <w:trHeight w:val="300"/>
        </w:trPr>
        <w:tc>
          <w:tcPr>
            <w:tcW w:w="2216" w:type="dxa"/>
          </w:tcPr>
          <w:p w14:paraId="0527980D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563" w:type="dxa"/>
          </w:tcPr>
          <w:p w14:paraId="5B00EBFC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Ostale usluge      </w:t>
            </w:r>
          </w:p>
        </w:tc>
        <w:tc>
          <w:tcPr>
            <w:tcW w:w="1266" w:type="dxa"/>
            <w:noWrap/>
          </w:tcPr>
          <w:p w14:paraId="4D6A0467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737C5CC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1AC0FE8" w14:textId="2AF14EAE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7.561,93</w:t>
            </w:r>
          </w:p>
        </w:tc>
        <w:tc>
          <w:tcPr>
            <w:tcW w:w="941" w:type="dxa"/>
            <w:noWrap/>
          </w:tcPr>
          <w:p w14:paraId="30EB073B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2D36137B" w14:textId="77777777" w:rsidTr="007366D9">
        <w:trPr>
          <w:trHeight w:val="300"/>
        </w:trPr>
        <w:tc>
          <w:tcPr>
            <w:tcW w:w="2216" w:type="dxa"/>
          </w:tcPr>
          <w:p w14:paraId="4EDB47A5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563" w:type="dxa"/>
          </w:tcPr>
          <w:p w14:paraId="4D586E71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troškova osobama izvan radnog odnosa   </w:t>
            </w:r>
          </w:p>
        </w:tc>
        <w:tc>
          <w:tcPr>
            <w:tcW w:w="1266" w:type="dxa"/>
            <w:noWrap/>
          </w:tcPr>
          <w:p w14:paraId="5491B54C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4E5130D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318CFE3" w14:textId="6F52E8BB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576,20</w:t>
            </w:r>
          </w:p>
        </w:tc>
        <w:tc>
          <w:tcPr>
            <w:tcW w:w="941" w:type="dxa"/>
            <w:noWrap/>
          </w:tcPr>
          <w:p w14:paraId="39EBFC2D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29E4537E" w14:textId="77777777" w:rsidTr="007366D9">
        <w:trPr>
          <w:trHeight w:val="300"/>
        </w:trPr>
        <w:tc>
          <w:tcPr>
            <w:tcW w:w="2216" w:type="dxa"/>
          </w:tcPr>
          <w:p w14:paraId="0E9613F4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563" w:type="dxa"/>
          </w:tcPr>
          <w:p w14:paraId="2E8828F2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Reprezentacija   </w:t>
            </w:r>
          </w:p>
        </w:tc>
        <w:tc>
          <w:tcPr>
            <w:tcW w:w="1266" w:type="dxa"/>
            <w:noWrap/>
          </w:tcPr>
          <w:p w14:paraId="38979352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9FB8E9A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29A6D4F" w14:textId="1E0DAC67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24,79</w:t>
            </w:r>
          </w:p>
        </w:tc>
        <w:tc>
          <w:tcPr>
            <w:tcW w:w="941" w:type="dxa"/>
            <w:noWrap/>
          </w:tcPr>
          <w:p w14:paraId="69602E7D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4BE5D116" w14:textId="77777777" w:rsidTr="007366D9">
        <w:trPr>
          <w:trHeight w:val="300"/>
        </w:trPr>
        <w:tc>
          <w:tcPr>
            <w:tcW w:w="2216" w:type="dxa"/>
          </w:tcPr>
          <w:p w14:paraId="3763D9B2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563" w:type="dxa"/>
          </w:tcPr>
          <w:p w14:paraId="0CA3621A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266" w:type="dxa"/>
            <w:noWrap/>
          </w:tcPr>
          <w:p w14:paraId="72F72A27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F19088A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E695F0A" w14:textId="41FED185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330,00</w:t>
            </w:r>
          </w:p>
        </w:tc>
        <w:tc>
          <w:tcPr>
            <w:tcW w:w="941" w:type="dxa"/>
            <w:noWrap/>
          </w:tcPr>
          <w:p w14:paraId="3B6FD25B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C36F28" w:rsidRPr="009E6D62" w14:paraId="08259F9E" w14:textId="77777777" w:rsidTr="007366D9">
        <w:trPr>
          <w:trHeight w:val="300"/>
        </w:trPr>
        <w:tc>
          <w:tcPr>
            <w:tcW w:w="2216" w:type="dxa"/>
          </w:tcPr>
          <w:p w14:paraId="625828AC" w14:textId="0F464FF0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563" w:type="dxa"/>
          </w:tcPr>
          <w:p w14:paraId="6B1D488A" w14:textId="66BF0CBC" w:rsidR="00C36F28" w:rsidRPr="009E6D62" w:rsidRDefault="00C36F28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Pristojbe i naknade         </w:t>
            </w:r>
          </w:p>
        </w:tc>
        <w:tc>
          <w:tcPr>
            <w:tcW w:w="1266" w:type="dxa"/>
            <w:noWrap/>
          </w:tcPr>
          <w:p w14:paraId="5D74D236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5B15A06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FD79469" w14:textId="20E74114" w:rsidR="00C36F28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14,33</w:t>
            </w:r>
          </w:p>
        </w:tc>
        <w:tc>
          <w:tcPr>
            <w:tcW w:w="941" w:type="dxa"/>
            <w:noWrap/>
          </w:tcPr>
          <w:p w14:paraId="6C656020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C36F28" w:rsidRPr="009E6D62" w14:paraId="57A929C4" w14:textId="77777777" w:rsidTr="007366D9">
        <w:trPr>
          <w:trHeight w:val="300"/>
        </w:trPr>
        <w:tc>
          <w:tcPr>
            <w:tcW w:w="2216" w:type="dxa"/>
          </w:tcPr>
          <w:p w14:paraId="38157734" w14:textId="20FF06DB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563" w:type="dxa"/>
          </w:tcPr>
          <w:p w14:paraId="2A8ACD99" w14:textId="5AC47C7C" w:rsidR="00C36F28" w:rsidRPr="009E6D62" w:rsidRDefault="00C36F28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Ostali nespomenuti rashodi poslovanja    </w:t>
            </w:r>
          </w:p>
        </w:tc>
        <w:tc>
          <w:tcPr>
            <w:tcW w:w="1266" w:type="dxa"/>
            <w:noWrap/>
          </w:tcPr>
          <w:p w14:paraId="29FE39E7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9002C29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6AAE12F" w14:textId="30C220B4" w:rsidR="00C36F28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117,62</w:t>
            </w:r>
          </w:p>
        </w:tc>
        <w:tc>
          <w:tcPr>
            <w:tcW w:w="941" w:type="dxa"/>
            <w:noWrap/>
          </w:tcPr>
          <w:p w14:paraId="548D9C11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B335C" w:rsidRPr="009E6D62" w14:paraId="258415A2" w14:textId="77777777" w:rsidTr="007366D9">
        <w:trPr>
          <w:trHeight w:val="300"/>
        </w:trPr>
        <w:tc>
          <w:tcPr>
            <w:tcW w:w="2216" w:type="dxa"/>
          </w:tcPr>
          <w:p w14:paraId="4A9325A3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34</w:t>
            </w:r>
          </w:p>
        </w:tc>
        <w:tc>
          <w:tcPr>
            <w:tcW w:w="2563" w:type="dxa"/>
          </w:tcPr>
          <w:p w14:paraId="0A17C698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noWrap/>
          </w:tcPr>
          <w:p w14:paraId="4D2A69AB" w14:textId="0B209703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470,00</w:t>
            </w:r>
          </w:p>
        </w:tc>
        <w:tc>
          <w:tcPr>
            <w:tcW w:w="1296" w:type="dxa"/>
          </w:tcPr>
          <w:p w14:paraId="6F24A4A7" w14:textId="2CEF5922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57" w:type="dxa"/>
            <w:noWrap/>
          </w:tcPr>
          <w:p w14:paraId="6BCD8B35" w14:textId="1644B5D2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335,62</w:t>
            </w:r>
          </w:p>
        </w:tc>
        <w:tc>
          <w:tcPr>
            <w:tcW w:w="941" w:type="dxa"/>
            <w:noWrap/>
          </w:tcPr>
          <w:p w14:paraId="476269DD" w14:textId="23AE7873" w:rsidR="00EB335C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335,62</w:t>
            </w:r>
          </w:p>
        </w:tc>
      </w:tr>
      <w:tr w:rsidR="00EB335C" w:rsidRPr="009E6D62" w14:paraId="12AFC523" w14:textId="77777777" w:rsidTr="007366D9">
        <w:trPr>
          <w:trHeight w:val="300"/>
        </w:trPr>
        <w:tc>
          <w:tcPr>
            <w:tcW w:w="2216" w:type="dxa"/>
          </w:tcPr>
          <w:p w14:paraId="573EB33A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563" w:type="dxa"/>
          </w:tcPr>
          <w:p w14:paraId="1B6EADEF" w14:textId="77777777" w:rsidR="00EB335C" w:rsidRPr="009E6D62" w:rsidRDefault="00EB335C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Bankarske usluge i usluge platnog prometa     </w:t>
            </w:r>
          </w:p>
        </w:tc>
        <w:tc>
          <w:tcPr>
            <w:tcW w:w="1266" w:type="dxa"/>
            <w:noWrap/>
          </w:tcPr>
          <w:p w14:paraId="001378F4" w14:textId="77777777" w:rsidR="00EB335C" w:rsidRPr="009E6D62" w:rsidRDefault="00EB335C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613D4ED" w14:textId="77777777" w:rsidR="00EB335C" w:rsidRPr="009E6D62" w:rsidRDefault="00EB335C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1DC48FD" w14:textId="761B11EC" w:rsidR="00EB335C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78,73</w:t>
            </w:r>
          </w:p>
        </w:tc>
        <w:tc>
          <w:tcPr>
            <w:tcW w:w="941" w:type="dxa"/>
            <w:noWrap/>
          </w:tcPr>
          <w:p w14:paraId="3AE8DE95" w14:textId="77777777" w:rsidR="00EB335C" w:rsidRPr="009E6D62" w:rsidRDefault="00EB335C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C36F28" w:rsidRPr="009E6D62" w14:paraId="70D32D3C" w14:textId="77777777" w:rsidTr="007366D9">
        <w:trPr>
          <w:trHeight w:val="300"/>
        </w:trPr>
        <w:tc>
          <w:tcPr>
            <w:tcW w:w="2216" w:type="dxa"/>
          </w:tcPr>
          <w:p w14:paraId="28A71C78" w14:textId="13F7ACBE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3432</w:t>
            </w:r>
          </w:p>
        </w:tc>
        <w:tc>
          <w:tcPr>
            <w:tcW w:w="2563" w:type="dxa"/>
          </w:tcPr>
          <w:p w14:paraId="2DFBF85E" w14:textId="484C3CDA" w:rsidR="00C36F28" w:rsidRPr="009E6D62" w:rsidRDefault="00C36F28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Negativne tečajne razlike </w:t>
            </w:r>
          </w:p>
        </w:tc>
        <w:tc>
          <w:tcPr>
            <w:tcW w:w="1266" w:type="dxa"/>
            <w:noWrap/>
          </w:tcPr>
          <w:p w14:paraId="367400A5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B499342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70A3123B" w14:textId="797BA7A8" w:rsidR="00C36F28" w:rsidRPr="009E6D62" w:rsidRDefault="00C36F28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256,89</w:t>
            </w:r>
          </w:p>
        </w:tc>
        <w:tc>
          <w:tcPr>
            <w:tcW w:w="941" w:type="dxa"/>
            <w:noWrap/>
          </w:tcPr>
          <w:p w14:paraId="3AFF57AC" w14:textId="77777777" w:rsidR="00C36F28" w:rsidRPr="009E6D62" w:rsidRDefault="00C36F28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C36F28" w:rsidRPr="009E6D62" w14:paraId="04287FBC" w14:textId="77777777" w:rsidTr="007366D9">
        <w:trPr>
          <w:trHeight w:val="300"/>
        </w:trPr>
        <w:tc>
          <w:tcPr>
            <w:tcW w:w="2216" w:type="dxa"/>
          </w:tcPr>
          <w:p w14:paraId="67CB64A8" w14:textId="5F399EAB" w:rsidR="00C36F28" w:rsidRPr="009E6D62" w:rsidRDefault="00C36F28" w:rsidP="00C36F2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42</w:t>
            </w:r>
          </w:p>
        </w:tc>
        <w:tc>
          <w:tcPr>
            <w:tcW w:w="2563" w:type="dxa"/>
          </w:tcPr>
          <w:p w14:paraId="00E15D46" w14:textId="3C2E957A" w:rsidR="00C36F28" w:rsidRPr="009E6D62" w:rsidRDefault="00C36F28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Rashodi za nabavu proizvedene dugotrajne imovine   </w:t>
            </w:r>
          </w:p>
        </w:tc>
        <w:tc>
          <w:tcPr>
            <w:tcW w:w="1266" w:type="dxa"/>
            <w:noWrap/>
          </w:tcPr>
          <w:p w14:paraId="60C3EA8B" w14:textId="2E422334" w:rsidR="00C36F28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4.040,00</w:t>
            </w:r>
          </w:p>
        </w:tc>
        <w:tc>
          <w:tcPr>
            <w:tcW w:w="1296" w:type="dxa"/>
          </w:tcPr>
          <w:p w14:paraId="5709C577" w14:textId="3F3B8EE5" w:rsidR="00C36F28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4.600,00</w:t>
            </w:r>
          </w:p>
        </w:tc>
        <w:tc>
          <w:tcPr>
            <w:tcW w:w="1357" w:type="dxa"/>
            <w:noWrap/>
          </w:tcPr>
          <w:p w14:paraId="2CE94BE9" w14:textId="3404C84E" w:rsidR="00C36F28" w:rsidRPr="009E6D62" w:rsidRDefault="00ED6F6F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4.486,51</w:t>
            </w:r>
          </w:p>
        </w:tc>
        <w:tc>
          <w:tcPr>
            <w:tcW w:w="941" w:type="dxa"/>
            <w:noWrap/>
          </w:tcPr>
          <w:p w14:paraId="0D11EFC8" w14:textId="49AD9809" w:rsidR="00C36F28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97,53</w:t>
            </w:r>
          </w:p>
        </w:tc>
      </w:tr>
      <w:tr w:rsidR="00ED6F6F" w:rsidRPr="009E6D62" w14:paraId="28BF14E7" w14:textId="77777777" w:rsidTr="007366D9">
        <w:trPr>
          <w:trHeight w:val="300"/>
        </w:trPr>
        <w:tc>
          <w:tcPr>
            <w:tcW w:w="2216" w:type="dxa"/>
          </w:tcPr>
          <w:p w14:paraId="5BD3AE62" w14:textId="4E8544F9" w:rsidR="00ED6F6F" w:rsidRPr="009E6D62" w:rsidRDefault="00ED6F6F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563" w:type="dxa"/>
          </w:tcPr>
          <w:p w14:paraId="62D5CC07" w14:textId="704957D3" w:rsidR="00ED6F6F" w:rsidRPr="009E6D62" w:rsidRDefault="00ED6F6F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Uredska oprema i namještaj    </w:t>
            </w:r>
          </w:p>
        </w:tc>
        <w:tc>
          <w:tcPr>
            <w:tcW w:w="1266" w:type="dxa"/>
            <w:noWrap/>
          </w:tcPr>
          <w:p w14:paraId="3F010DFF" w14:textId="77777777" w:rsidR="00ED6F6F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682C73B" w14:textId="77777777" w:rsidR="00ED6F6F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0221E2E0" w14:textId="6724789A" w:rsidR="00ED6F6F" w:rsidRPr="009E6D62" w:rsidRDefault="00ED6F6F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1.618,79</w:t>
            </w:r>
          </w:p>
        </w:tc>
        <w:tc>
          <w:tcPr>
            <w:tcW w:w="941" w:type="dxa"/>
            <w:noWrap/>
          </w:tcPr>
          <w:p w14:paraId="690966F1" w14:textId="77777777" w:rsidR="00ED6F6F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D6F6F" w:rsidRPr="009E6D62" w14:paraId="6E202F18" w14:textId="77777777" w:rsidTr="007366D9">
        <w:trPr>
          <w:trHeight w:val="300"/>
        </w:trPr>
        <w:tc>
          <w:tcPr>
            <w:tcW w:w="2216" w:type="dxa"/>
          </w:tcPr>
          <w:p w14:paraId="273DF343" w14:textId="25C46390" w:rsidR="00ED6F6F" w:rsidRPr="009E6D62" w:rsidRDefault="00ED6F6F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563" w:type="dxa"/>
          </w:tcPr>
          <w:p w14:paraId="0EAA0857" w14:textId="2C8D5186" w:rsidR="00ED6F6F" w:rsidRPr="009E6D62" w:rsidRDefault="00ED6F6F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266" w:type="dxa"/>
            <w:noWrap/>
          </w:tcPr>
          <w:p w14:paraId="2C0EB185" w14:textId="77777777" w:rsidR="00ED6F6F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4ABD12D5" w14:textId="77777777" w:rsidR="00ED6F6F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2885536" w14:textId="21AD6794" w:rsidR="00ED6F6F" w:rsidRPr="009E6D62" w:rsidRDefault="00ED6F6F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2.837,72</w:t>
            </w:r>
          </w:p>
        </w:tc>
        <w:tc>
          <w:tcPr>
            <w:tcW w:w="941" w:type="dxa"/>
            <w:noWrap/>
          </w:tcPr>
          <w:p w14:paraId="5339DEAB" w14:textId="77777777" w:rsidR="00ED6F6F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ED6F6F" w:rsidRPr="009E6D62" w14:paraId="46E30772" w14:textId="77777777" w:rsidTr="007366D9">
        <w:trPr>
          <w:trHeight w:val="300"/>
        </w:trPr>
        <w:tc>
          <w:tcPr>
            <w:tcW w:w="2216" w:type="dxa"/>
          </w:tcPr>
          <w:p w14:paraId="06D5FE5F" w14:textId="6AEA1C53" w:rsidR="00ED6F6F" w:rsidRPr="009E6D62" w:rsidRDefault="00ED6F6F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563" w:type="dxa"/>
          </w:tcPr>
          <w:p w14:paraId="5A8C41D3" w14:textId="4A28AC0A" w:rsidR="00ED6F6F" w:rsidRPr="009E6D62" w:rsidRDefault="00ED6F6F" w:rsidP="00EB335C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Knjige         </w:t>
            </w:r>
          </w:p>
        </w:tc>
        <w:tc>
          <w:tcPr>
            <w:tcW w:w="1266" w:type="dxa"/>
            <w:noWrap/>
          </w:tcPr>
          <w:p w14:paraId="51C62826" w14:textId="77777777" w:rsidR="00ED6F6F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39FF143E" w14:textId="77777777" w:rsidR="00ED6F6F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09B87195" w14:textId="6ECE2A96" w:rsidR="00ED6F6F" w:rsidRPr="009E6D62" w:rsidRDefault="00ED6F6F" w:rsidP="00ED6F6F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941" w:type="dxa"/>
            <w:noWrap/>
          </w:tcPr>
          <w:p w14:paraId="03EA198E" w14:textId="77777777" w:rsidR="00ED6F6F" w:rsidRPr="009E6D62" w:rsidRDefault="00ED6F6F" w:rsidP="00EB335C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bookmarkEnd w:id="10"/>
    </w:tbl>
    <w:p w14:paraId="10D1F4B2" w14:textId="77777777" w:rsidR="00342D16" w:rsidRPr="009E6D62" w:rsidRDefault="00342D16" w:rsidP="00624493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6A97058" w14:textId="26F29940" w:rsidR="003F6DB8" w:rsidRPr="009E6D62" w:rsidRDefault="00422346" w:rsidP="009E2B9E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 xml:space="preserve">U tablici 5. iskazani su rashodi unutar programa redovne djelatnosti (iz evidencijskih prihoda), na izvoru 31 vlastiti prihodi. </w:t>
      </w:r>
      <w:bookmarkStart w:id="11" w:name="_Hlk160718745"/>
      <w:r w:rsidRPr="009E6D62">
        <w:rPr>
          <w:rFonts w:ascii="Times New Roman" w:hAnsi="Times New Roman"/>
          <w:noProof/>
          <w:sz w:val="24"/>
          <w:szCs w:val="24"/>
        </w:rPr>
        <w:t>Rashodi za zaposlene iznose 124.820,43 €, što je 11,07% više u odnosu na plan.</w:t>
      </w:r>
      <w:bookmarkEnd w:id="11"/>
      <w:r w:rsidRPr="009E6D62">
        <w:rPr>
          <w:rFonts w:ascii="Times New Roman" w:hAnsi="Times New Roman"/>
          <w:noProof/>
          <w:sz w:val="24"/>
          <w:szCs w:val="24"/>
        </w:rPr>
        <w:t xml:space="preserve"> Navedeni rashodi odnose se na isplate  dodataka na plaću voditeljima i članovima projektnih timova.</w:t>
      </w:r>
      <w:r w:rsidR="001C0361" w:rsidRPr="009E6D62">
        <w:rPr>
          <w:rFonts w:ascii="Times New Roman" w:hAnsi="Times New Roman"/>
          <w:noProof/>
          <w:sz w:val="24"/>
          <w:szCs w:val="24"/>
        </w:rPr>
        <w:t xml:space="preserve"> Materijalni rashodi ostvareni su u ukupnom iznosu 39.270,02 € što je 4,23% više u odnosu na plan. Najveći dio materijalnih rashoda odnosi se na intelektualne i osobne usluge</w:t>
      </w:r>
      <w:r w:rsidR="00B642D5" w:rsidRPr="009E6D62">
        <w:rPr>
          <w:rFonts w:ascii="Times New Roman" w:hAnsi="Times New Roman"/>
          <w:noProof/>
          <w:sz w:val="24"/>
          <w:szCs w:val="24"/>
        </w:rPr>
        <w:t>.</w:t>
      </w:r>
      <w:r w:rsidR="001C0361" w:rsidRPr="009E6D62">
        <w:rPr>
          <w:rFonts w:ascii="Times New Roman" w:hAnsi="Times New Roman"/>
          <w:noProof/>
          <w:sz w:val="24"/>
          <w:szCs w:val="24"/>
        </w:rPr>
        <w:t xml:space="preserve"> </w:t>
      </w:r>
      <w:r w:rsidR="002667E2" w:rsidRPr="009E6D62">
        <w:rPr>
          <w:rFonts w:ascii="Times New Roman" w:hAnsi="Times New Roman"/>
          <w:noProof/>
          <w:sz w:val="24"/>
          <w:szCs w:val="24"/>
        </w:rPr>
        <w:t xml:space="preserve">Financijski rashodi iznose 335,62 €, najveći dio financijskih rashodi odnosi se na negativne tečajne razlike koje se ne planiraju u financijskim planovima. Rashodi za nabavu proizvedene dugotrajne imovine iznose 4.486,51 € što je izvršenje od 97,53% plana.    </w:t>
      </w:r>
    </w:p>
    <w:p w14:paraId="072E03A8" w14:textId="3448D742" w:rsidR="003F6DB8" w:rsidRPr="009E6D62" w:rsidRDefault="003F6DB8" w:rsidP="003F6DB8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highlight w:val="yellow"/>
          <w:u w:val="single"/>
        </w:rPr>
      </w:pPr>
      <w:r w:rsidRPr="009E6D62">
        <w:rPr>
          <w:rFonts w:ascii="Times New Roman" w:hAnsi="Times New Roman"/>
          <w:noProof/>
          <w:sz w:val="24"/>
          <w:szCs w:val="24"/>
          <w:highlight w:val="yellow"/>
          <w:u w:val="single"/>
        </w:rPr>
        <w:t xml:space="preserve">Izvor financiranja: 52 Ostale pomoći </w:t>
      </w:r>
    </w:p>
    <w:p w14:paraId="28EB8DC3" w14:textId="56DBBCCE" w:rsidR="00FC3E1B" w:rsidRPr="009E6D62" w:rsidRDefault="00CA4D8D" w:rsidP="00FC3E1B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E6D62">
        <w:rPr>
          <w:rFonts w:ascii="Times New Roman" w:hAnsi="Times New Roman"/>
          <w:noProof/>
          <w:sz w:val="24"/>
          <w:szCs w:val="24"/>
        </w:rPr>
        <w:t>Unutar izvora financiranja 52 Ostale pomoći planirani su prihodi i rashodi vezan</w:t>
      </w:r>
      <w:r w:rsidR="00FC3E1B" w:rsidRPr="009E6D62">
        <w:rPr>
          <w:rFonts w:ascii="Times New Roman" w:hAnsi="Times New Roman"/>
          <w:noProof/>
          <w:sz w:val="24"/>
          <w:szCs w:val="24"/>
        </w:rPr>
        <w:t>i</w:t>
      </w:r>
      <w:r w:rsidRPr="009E6D62">
        <w:rPr>
          <w:rFonts w:ascii="Times New Roman" w:hAnsi="Times New Roman"/>
          <w:noProof/>
          <w:sz w:val="24"/>
          <w:szCs w:val="24"/>
        </w:rPr>
        <w:t xml:space="preserve"> uz plaće za doktorande i projekte financirane od strane Hrvatske zaklade za znanost</w:t>
      </w:r>
      <w:r w:rsidR="00AE6831">
        <w:rPr>
          <w:rFonts w:ascii="Times New Roman" w:hAnsi="Times New Roman"/>
          <w:noProof/>
          <w:sz w:val="24"/>
          <w:szCs w:val="24"/>
        </w:rPr>
        <w:t xml:space="preserve">, </w:t>
      </w:r>
      <w:r w:rsidR="00FC3E1B" w:rsidRPr="009E6D62">
        <w:rPr>
          <w:rFonts w:ascii="Times New Roman" w:hAnsi="Times New Roman"/>
          <w:noProof/>
          <w:sz w:val="24"/>
          <w:szCs w:val="24"/>
        </w:rPr>
        <w:t>materijalne rashode vezane uz projekte Erasmus + na kojima Institut sudjeluje kao partner</w:t>
      </w:r>
      <w:r w:rsidR="00AE6831">
        <w:rPr>
          <w:rFonts w:ascii="Times New Roman" w:hAnsi="Times New Roman"/>
          <w:noProof/>
          <w:sz w:val="24"/>
          <w:szCs w:val="24"/>
        </w:rPr>
        <w:t xml:space="preserve"> te prijenose između proračunskih korisnika istog proračuna (MZO, Središnji državni ured za hrvate izvan RH)</w:t>
      </w:r>
      <w:r w:rsidR="00FC3E1B" w:rsidRPr="009E6D62">
        <w:rPr>
          <w:rFonts w:ascii="Times New Roman" w:hAnsi="Times New Roman"/>
          <w:noProof/>
          <w:sz w:val="24"/>
          <w:szCs w:val="24"/>
        </w:rPr>
        <w:t xml:space="preserve">. </w:t>
      </w:r>
      <w:r w:rsidRPr="009E6D62">
        <w:rPr>
          <w:rFonts w:ascii="Times New Roman" w:hAnsi="Times New Roman"/>
          <w:noProof/>
          <w:sz w:val="24"/>
          <w:szCs w:val="24"/>
        </w:rPr>
        <w:t>Planirano je na temelju financijskih planova projekata za 2023. godinu</w:t>
      </w:r>
      <w:r w:rsidR="00FC3E1B" w:rsidRPr="009E6D62">
        <w:rPr>
          <w:rFonts w:ascii="Times New Roman" w:hAnsi="Times New Roman"/>
          <w:noProof/>
          <w:sz w:val="24"/>
          <w:szCs w:val="24"/>
        </w:rPr>
        <w:t>.</w:t>
      </w:r>
    </w:p>
    <w:p w14:paraId="329E8296" w14:textId="63C093FF" w:rsidR="00FC3E1B" w:rsidRPr="009E6D62" w:rsidRDefault="00FC3E1B" w:rsidP="00FC3E1B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12" w:name="_Hlk160791636"/>
      <w:r w:rsidRPr="009E6D62">
        <w:rPr>
          <w:rFonts w:ascii="Times New Roman" w:hAnsi="Times New Roman"/>
          <w:b/>
          <w:bCs/>
          <w:noProof/>
        </w:rPr>
        <w:t xml:space="preserve">Tablica </w:t>
      </w:r>
      <w:r w:rsidR="00432DBD" w:rsidRPr="009E6D62">
        <w:rPr>
          <w:rFonts w:ascii="Times New Roman" w:hAnsi="Times New Roman"/>
          <w:b/>
          <w:bCs/>
          <w:noProof/>
        </w:rPr>
        <w:t>6</w:t>
      </w:r>
      <w:r w:rsidRPr="009E6D62">
        <w:rPr>
          <w:rFonts w:ascii="Times New Roman" w:hAnsi="Times New Roman"/>
          <w:b/>
          <w:bCs/>
          <w:noProof/>
        </w:rPr>
        <w:t xml:space="preserve">. Rashodi programa Redovna djelatnost javnih instituta (iz evidencijskih prihoda) (A622132) - izvor </w:t>
      </w:r>
      <w:r w:rsidR="00797FB9" w:rsidRPr="009E6D62">
        <w:rPr>
          <w:rFonts w:ascii="Times New Roman" w:hAnsi="Times New Roman"/>
          <w:b/>
          <w:bCs/>
          <w:noProof/>
        </w:rPr>
        <w:t>52</w:t>
      </w:r>
    </w:p>
    <w:tbl>
      <w:tblPr>
        <w:tblStyle w:val="Svijetlareetkatablice"/>
        <w:tblpPr w:leftFromText="180" w:rightFromText="180" w:vertAnchor="text" w:horzAnchor="margin" w:tblpXSpec="center" w:tblpY="2"/>
        <w:tblW w:w="9639" w:type="dxa"/>
        <w:tblLook w:val="04A0" w:firstRow="1" w:lastRow="0" w:firstColumn="1" w:lastColumn="0" w:noHBand="0" w:noVBand="1"/>
      </w:tblPr>
      <w:tblGrid>
        <w:gridCol w:w="2216"/>
        <w:gridCol w:w="2563"/>
        <w:gridCol w:w="1266"/>
        <w:gridCol w:w="1296"/>
        <w:gridCol w:w="1357"/>
        <w:gridCol w:w="941"/>
      </w:tblGrid>
      <w:tr w:rsidR="00FC3E1B" w:rsidRPr="009E6D62" w14:paraId="447E55C1" w14:textId="77777777" w:rsidTr="00903B77">
        <w:trPr>
          <w:trHeight w:val="583"/>
        </w:trPr>
        <w:tc>
          <w:tcPr>
            <w:tcW w:w="2216" w:type="dxa"/>
          </w:tcPr>
          <w:p w14:paraId="6D6DC51C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bookmarkStart w:id="13" w:name="_Hlk160791624"/>
            <w:bookmarkEnd w:id="12"/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Račun rashoda</w:t>
            </w:r>
          </w:p>
        </w:tc>
        <w:tc>
          <w:tcPr>
            <w:tcW w:w="2563" w:type="dxa"/>
          </w:tcPr>
          <w:p w14:paraId="272FAD59" w14:textId="77777777" w:rsidR="00FC3E1B" w:rsidRPr="009E6D62" w:rsidRDefault="00FC3E1B" w:rsidP="00903B7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66" w:type="dxa"/>
            <w:noWrap/>
          </w:tcPr>
          <w:p w14:paraId="6B19F1A4" w14:textId="77777777" w:rsidR="00FC3E1B" w:rsidRPr="009E6D62" w:rsidRDefault="00FC3E1B" w:rsidP="00903B7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Izvorni plan 2023.</w:t>
            </w:r>
          </w:p>
        </w:tc>
        <w:tc>
          <w:tcPr>
            <w:tcW w:w="1296" w:type="dxa"/>
          </w:tcPr>
          <w:p w14:paraId="5D581743" w14:textId="77777777" w:rsidR="00FC3E1B" w:rsidRPr="009E6D62" w:rsidRDefault="00FC3E1B" w:rsidP="00903B7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Tekući plan 2023.</w:t>
            </w:r>
          </w:p>
        </w:tc>
        <w:tc>
          <w:tcPr>
            <w:tcW w:w="1357" w:type="dxa"/>
            <w:noWrap/>
          </w:tcPr>
          <w:p w14:paraId="17815AC1" w14:textId="77777777" w:rsidR="00FC3E1B" w:rsidRPr="009E6D62" w:rsidRDefault="00FC3E1B" w:rsidP="00903B7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Izvršenje I-XII 2023.</w:t>
            </w:r>
          </w:p>
        </w:tc>
        <w:tc>
          <w:tcPr>
            <w:tcW w:w="941" w:type="dxa"/>
            <w:noWrap/>
          </w:tcPr>
          <w:p w14:paraId="588369CA" w14:textId="77777777" w:rsidR="00FC3E1B" w:rsidRPr="009E6D62" w:rsidRDefault="00FC3E1B" w:rsidP="00903B7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Indeks 5/4</w:t>
            </w:r>
          </w:p>
        </w:tc>
      </w:tr>
      <w:tr w:rsidR="00FC3E1B" w:rsidRPr="009E6D62" w14:paraId="492D6D16" w14:textId="77777777" w:rsidTr="00903B77">
        <w:trPr>
          <w:trHeight w:val="300"/>
        </w:trPr>
        <w:tc>
          <w:tcPr>
            <w:tcW w:w="2216" w:type="dxa"/>
            <w:hideMark/>
          </w:tcPr>
          <w:p w14:paraId="3DACB21E" w14:textId="77777777" w:rsidR="00FC3E1B" w:rsidRPr="009E6D62" w:rsidRDefault="00FC3E1B" w:rsidP="00903B77">
            <w:pPr>
              <w:spacing w:line="276" w:lineRule="auto"/>
              <w:ind w:firstLineChars="700" w:firstLine="14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hideMark/>
          </w:tcPr>
          <w:p w14:paraId="2539FD0B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noWrap/>
            <w:hideMark/>
          </w:tcPr>
          <w:p w14:paraId="3CAD6829" w14:textId="6B91F9E6" w:rsidR="00FC3E1B" w:rsidRPr="009E6D62" w:rsidRDefault="00412E9D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107.332,00</w:t>
            </w:r>
          </w:p>
        </w:tc>
        <w:tc>
          <w:tcPr>
            <w:tcW w:w="1296" w:type="dxa"/>
          </w:tcPr>
          <w:p w14:paraId="6381CC93" w14:textId="3FFF10F8" w:rsidR="00FC3E1B" w:rsidRPr="009E6D62" w:rsidRDefault="00412E9D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127.025</w:t>
            </w:r>
            <w:r w:rsidR="00FC3E1B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57" w:type="dxa"/>
            <w:noWrap/>
            <w:hideMark/>
          </w:tcPr>
          <w:p w14:paraId="059221E3" w14:textId="69948345" w:rsidR="00FC3E1B" w:rsidRPr="009E6D62" w:rsidRDefault="00412E9D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120.602,41</w:t>
            </w:r>
          </w:p>
        </w:tc>
        <w:tc>
          <w:tcPr>
            <w:tcW w:w="941" w:type="dxa"/>
            <w:noWrap/>
            <w:hideMark/>
          </w:tcPr>
          <w:p w14:paraId="522AA5F4" w14:textId="65BB22CF" w:rsidR="00FC3E1B" w:rsidRPr="009E6D62" w:rsidRDefault="00412E9D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94,94</w:t>
            </w:r>
          </w:p>
        </w:tc>
      </w:tr>
      <w:tr w:rsidR="00FC3E1B" w:rsidRPr="009E6D62" w14:paraId="31C7606D" w14:textId="77777777" w:rsidTr="00903B77">
        <w:trPr>
          <w:trHeight w:val="300"/>
        </w:trPr>
        <w:tc>
          <w:tcPr>
            <w:tcW w:w="2216" w:type="dxa"/>
            <w:hideMark/>
          </w:tcPr>
          <w:p w14:paraId="6EBED0F6" w14:textId="77777777" w:rsidR="00FC3E1B" w:rsidRPr="009E6D62" w:rsidRDefault="00FC3E1B" w:rsidP="00903B77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563" w:type="dxa"/>
            <w:hideMark/>
          </w:tcPr>
          <w:p w14:paraId="296363C1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noWrap/>
            <w:hideMark/>
          </w:tcPr>
          <w:p w14:paraId="64F6BCA7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8B02ED4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4A0164E4" w14:textId="014AC343" w:rsidR="00FC3E1B" w:rsidRPr="009E6D62" w:rsidRDefault="00412E9D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101.416,68</w:t>
            </w:r>
          </w:p>
        </w:tc>
        <w:tc>
          <w:tcPr>
            <w:tcW w:w="941" w:type="dxa"/>
            <w:noWrap/>
            <w:hideMark/>
          </w:tcPr>
          <w:p w14:paraId="32884B8E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21927917" w14:textId="77777777" w:rsidTr="00903B77">
        <w:trPr>
          <w:trHeight w:val="300"/>
        </w:trPr>
        <w:tc>
          <w:tcPr>
            <w:tcW w:w="2216" w:type="dxa"/>
          </w:tcPr>
          <w:p w14:paraId="48CB0745" w14:textId="77777777" w:rsidR="00FC3E1B" w:rsidRPr="009E6D62" w:rsidRDefault="00FC3E1B" w:rsidP="00903B77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lastRenderedPageBreak/>
              <w:t>3121</w:t>
            </w:r>
          </w:p>
        </w:tc>
        <w:tc>
          <w:tcPr>
            <w:tcW w:w="2563" w:type="dxa"/>
          </w:tcPr>
          <w:p w14:paraId="2FE2BB75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6" w:type="dxa"/>
            <w:noWrap/>
          </w:tcPr>
          <w:p w14:paraId="283E45BB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805E2AF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4D645EB" w14:textId="5A77E70C" w:rsidR="00FC3E1B" w:rsidRPr="009E6D62" w:rsidRDefault="00412E9D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4.612,18</w:t>
            </w:r>
          </w:p>
        </w:tc>
        <w:tc>
          <w:tcPr>
            <w:tcW w:w="941" w:type="dxa"/>
            <w:noWrap/>
          </w:tcPr>
          <w:p w14:paraId="7B450309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175CECCD" w14:textId="77777777" w:rsidTr="00903B77">
        <w:trPr>
          <w:trHeight w:val="300"/>
        </w:trPr>
        <w:tc>
          <w:tcPr>
            <w:tcW w:w="2216" w:type="dxa"/>
            <w:hideMark/>
          </w:tcPr>
          <w:p w14:paraId="0B3C34E9" w14:textId="77777777" w:rsidR="00FC3E1B" w:rsidRPr="009E6D62" w:rsidRDefault="00FC3E1B" w:rsidP="00903B77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563" w:type="dxa"/>
            <w:hideMark/>
          </w:tcPr>
          <w:p w14:paraId="1FC6820C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266" w:type="dxa"/>
            <w:noWrap/>
            <w:hideMark/>
          </w:tcPr>
          <w:p w14:paraId="1D77D111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89C3053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3AF6AE01" w14:textId="0EB0B347" w:rsidR="00FC3E1B" w:rsidRPr="009E6D62" w:rsidRDefault="00412E9D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14.573,55</w:t>
            </w:r>
          </w:p>
        </w:tc>
        <w:tc>
          <w:tcPr>
            <w:tcW w:w="941" w:type="dxa"/>
            <w:noWrap/>
            <w:hideMark/>
          </w:tcPr>
          <w:p w14:paraId="247E2BA4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1EA8D58B" w14:textId="77777777" w:rsidTr="00903B77">
        <w:trPr>
          <w:trHeight w:val="300"/>
        </w:trPr>
        <w:tc>
          <w:tcPr>
            <w:tcW w:w="2216" w:type="dxa"/>
          </w:tcPr>
          <w:p w14:paraId="62F52D1E" w14:textId="77777777" w:rsidR="00FC3E1B" w:rsidRPr="009E6D62" w:rsidRDefault="00FC3E1B" w:rsidP="00903B7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32</w:t>
            </w:r>
          </w:p>
        </w:tc>
        <w:tc>
          <w:tcPr>
            <w:tcW w:w="2563" w:type="dxa"/>
          </w:tcPr>
          <w:p w14:paraId="72D0BE06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noWrap/>
          </w:tcPr>
          <w:p w14:paraId="4D16DC1F" w14:textId="39982BD0" w:rsidR="00FC3E1B" w:rsidRPr="009E6D62" w:rsidRDefault="00C72938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89.689,00</w:t>
            </w:r>
          </w:p>
        </w:tc>
        <w:tc>
          <w:tcPr>
            <w:tcW w:w="1296" w:type="dxa"/>
          </w:tcPr>
          <w:p w14:paraId="0107797E" w14:textId="439A97F8" w:rsidR="00FC3E1B" w:rsidRPr="009E6D62" w:rsidRDefault="00C72938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150.860,00</w:t>
            </w:r>
          </w:p>
        </w:tc>
        <w:tc>
          <w:tcPr>
            <w:tcW w:w="1357" w:type="dxa"/>
            <w:noWrap/>
          </w:tcPr>
          <w:p w14:paraId="16CC7D4A" w14:textId="1AB4C7F4" w:rsidR="00C72938" w:rsidRPr="009E6D62" w:rsidRDefault="00C72938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175.240,45</w:t>
            </w:r>
          </w:p>
        </w:tc>
        <w:tc>
          <w:tcPr>
            <w:tcW w:w="941" w:type="dxa"/>
            <w:noWrap/>
          </w:tcPr>
          <w:p w14:paraId="3DEF414C" w14:textId="46A98F62" w:rsidR="00FC3E1B" w:rsidRPr="009E6D62" w:rsidRDefault="00C72938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116,16</w:t>
            </w:r>
          </w:p>
        </w:tc>
      </w:tr>
      <w:tr w:rsidR="00FC3E1B" w:rsidRPr="009E6D62" w14:paraId="59EFC10F" w14:textId="77777777" w:rsidTr="00903B77">
        <w:trPr>
          <w:trHeight w:val="300"/>
        </w:trPr>
        <w:tc>
          <w:tcPr>
            <w:tcW w:w="2216" w:type="dxa"/>
          </w:tcPr>
          <w:p w14:paraId="4E14F7E2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     3211</w:t>
            </w:r>
          </w:p>
        </w:tc>
        <w:tc>
          <w:tcPr>
            <w:tcW w:w="2563" w:type="dxa"/>
          </w:tcPr>
          <w:p w14:paraId="15767065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Službena putovanja    </w:t>
            </w:r>
          </w:p>
        </w:tc>
        <w:tc>
          <w:tcPr>
            <w:tcW w:w="1266" w:type="dxa"/>
            <w:noWrap/>
          </w:tcPr>
          <w:p w14:paraId="7BC29D9E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425A8D0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63CA1B7C" w14:textId="0EFDD136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73.481,74</w:t>
            </w:r>
          </w:p>
        </w:tc>
        <w:tc>
          <w:tcPr>
            <w:tcW w:w="941" w:type="dxa"/>
            <w:noWrap/>
          </w:tcPr>
          <w:p w14:paraId="5B8D61DA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1065F6" w:rsidRPr="009E6D62" w14:paraId="667FC192" w14:textId="77777777" w:rsidTr="00903B77">
        <w:trPr>
          <w:trHeight w:val="300"/>
        </w:trPr>
        <w:tc>
          <w:tcPr>
            <w:tcW w:w="2216" w:type="dxa"/>
          </w:tcPr>
          <w:p w14:paraId="4B372BAD" w14:textId="7DF03CCD" w:rsidR="001065F6" w:rsidRPr="009E6D62" w:rsidRDefault="001065F6" w:rsidP="001065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563" w:type="dxa"/>
          </w:tcPr>
          <w:p w14:paraId="1E936863" w14:textId="58ABD9F6" w:rsidR="001065F6" w:rsidRPr="009E6D62" w:rsidRDefault="001065F6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za prijevoz, za rad na terenu i odvojeni život        </w:t>
            </w:r>
          </w:p>
        </w:tc>
        <w:tc>
          <w:tcPr>
            <w:tcW w:w="1266" w:type="dxa"/>
            <w:noWrap/>
          </w:tcPr>
          <w:p w14:paraId="18185DF5" w14:textId="77777777" w:rsidR="001065F6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9D9381F" w14:textId="77777777" w:rsidR="001065F6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D4AFF57" w14:textId="0B0A9961" w:rsidR="001065F6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2.415,07</w:t>
            </w:r>
          </w:p>
        </w:tc>
        <w:tc>
          <w:tcPr>
            <w:tcW w:w="941" w:type="dxa"/>
            <w:noWrap/>
          </w:tcPr>
          <w:p w14:paraId="61326CAB" w14:textId="77777777" w:rsidR="001065F6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5D301724" w14:textId="77777777" w:rsidTr="00903B77">
        <w:trPr>
          <w:trHeight w:val="300"/>
        </w:trPr>
        <w:tc>
          <w:tcPr>
            <w:tcW w:w="2216" w:type="dxa"/>
          </w:tcPr>
          <w:p w14:paraId="5DCE469F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563" w:type="dxa"/>
          </w:tcPr>
          <w:p w14:paraId="4D782A5C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Stručno usavršavanje zaposlenika       </w:t>
            </w:r>
          </w:p>
        </w:tc>
        <w:tc>
          <w:tcPr>
            <w:tcW w:w="1266" w:type="dxa"/>
            <w:noWrap/>
          </w:tcPr>
          <w:p w14:paraId="15FDFB25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4B986740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0BDCD8E" w14:textId="3E98F9CF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9.103,87</w:t>
            </w:r>
          </w:p>
        </w:tc>
        <w:tc>
          <w:tcPr>
            <w:tcW w:w="941" w:type="dxa"/>
            <w:noWrap/>
          </w:tcPr>
          <w:p w14:paraId="7C83891D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55DA4BED" w14:textId="77777777" w:rsidTr="00903B77">
        <w:trPr>
          <w:trHeight w:val="300"/>
        </w:trPr>
        <w:tc>
          <w:tcPr>
            <w:tcW w:w="2216" w:type="dxa"/>
          </w:tcPr>
          <w:p w14:paraId="4DDB765F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563" w:type="dxa"/>
          </w:tcPr>
          <w:p w14:paraId="7758F0D3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Uredski materijal i ostali materijalni rashodi    </w:t>
            </w:r>
          </w:p>
        </w:tc>
        <w:tc>
          <w:tcPr>
            <w:tcW w:w="1266" w:type="dxa"/>
            <w:noWrap/>
          </w:tcPr>
          <w:p w14:paraId="2A1BD872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94B68C1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2CFE77B3" w14:textId="6707EA11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4.237,98</w:t>
            </w:r>
          </w:p>
        </w:tc>
        <w:tc>
          <w:tcPr>
            <w:tcW w:w="941" w:type="dxa"/>
            <w:noWrap/>
          </w:tcPr>
          <w:p w14:paraId="3942E1B9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76EA2D12" w14:textId="77777777" w:rsidTr="00903B77">
        <w:trPr>
          <w:trHeight w:val="300"/>
        </w:trPr>
        <w:tc>
          <w:tcPr>
            <w:tcW w:w="2216" w:type="dxa"/>
          </w:tcPr>
          <w:p w14:paraId="2C17DD18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563" w:type="dxa"/>
          </w:tcPr>
          <w:p w14:paraId="2A899C64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Usluge telefona, pošte i prijevoza     </w:t>
            </w:r>
          </w:p>
        </w:tc>
        <w:tc>
          <w:tcPr>
            <w:tcW w:w="1266" w:type="dxa"/>
            <w:noWrap/>
          </w:tcPr>
          <w:p w14:paraId="7C41646B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3B650A2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440491E" w14:textId="2D32273B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123,82</w:t>
            </w:r>
          </w:p>
        </w:tc>
        <w:tc>
          <w:tcPr>
            <w:tcW w:w="941" w:type="dxa"/>
            <w:noWrap/>
          </w:tcPr>
          <w:p w14:paraId="2141DDE4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072786DD" w14:textId="77777777" w:rsidTr="00903B77">
        <w:trPr>
          <w:trHeight w:val="300"/>
        </w:trPr>
        <w:tc>
          <w:tcPr>
            <w:tcW w:w="2216" w:type="dxa"/>
          </w:tcPr>
          <w:p w14:paraId="339B2B11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563" w:type="dxa"/>
          </w:tcPr>
          <w:p w14:paraId="62D0034A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Zakupnine i najamnine     </w:t>
            </w:r>
          </w:p>
        </w:tc>
        <w:tc>
          <w:tcPr>
            <w:tcW w:w="1266" w:type="dxa"/>
            <w:noWrap/>
          </w:tcPr>
          <w:p w14:paraId="611B1F19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884ED87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E994004" w14:textId="7D54C8F9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2.375,48</w:t>
            </w:r>
          </w:p>
        </w:tc>
        <w:tc>
          <w:tcPr>
            <w:tcW w:w="941" w:type="dxa"/>
            <w:noWrap/>
          </w:tcPr>
          <w:p w14:paraId="6839A979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1C253714" w14:textId="77777777" w:rsidTr="00903B77">
        <w:trPr>
          <w:trHeight w:val="300"/>
        </w:trPr>
        <w:tc>
          <w:tcPr>
            <w:tcW w:w="2216" w:type="dxa"/>
          </w:tcPr>
          <w:p w14:paraId="126D8216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563" w:type="dxa"/>
          </w:tcPr>
          <w:p w14:paraId="0E244982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Intelektualne i osobne usluge  </w:t>
            </w:r>
          </w:p>
        </w:tc>
        <w:tc>
          <w:tcPr>
            <w:tcW w:w="1266" w:type="dxa"/>
            <w:noWrap/>
          </w:tcPr>
          <w:p w14:paraId="2124A698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617C8B3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297B2656" w14:textId="02A38F91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25.460,16</w:t>
            </w:r>
          </w:p>
        </w:tc>
        <w:tc>
          <w:tcPr>
            <w:tcW w:w="941" w:type="dxa"/>
            <w:noWrap/>
          </w:tcPr>
          <w:p w14:paraId="747A8AA1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78EB4038" w14:textId="77777777" w:rsidTr="00903B77">
        <w:trPr>
          <w:trHeight w:val="300"/>
        </w:trPr>
        <w:tc>
          <w:tcPr>
            <w:tcW w:w="2216" w:type="dxa"/>
          </w:tcPr>
          <w:p w14:paraId="7008EB13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563" w:type="dxa"/>
          </w:tcPr>
          <w:p w14:paraId="212F2F6A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Ostale usluge      </w:t>
            </w:r>
          </w:p>
        </w:tc>
        <w:tc>
          <w:tcPr>
            <w:tcW w:w="1266" w:type="dxa"/>
            <w:noWrap/>
          </w:tcPr>
          <w:p w14:paraId="2A3AC48F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B936DA1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1E17E7F" w14:textId="29A1F2C0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26.677,93</w:t>
            </w:r>
          </w:p>
        </w:tc>
        <w:tc>
          <w:tcPr>
            <w:tcW w:w="941" w:type="dxa"/>
            <w:noWrap/>
          </w:tcPr>
          <w:p w14:paraId="52BEB324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4A62C5E9" w14:textId="77777777" w:rsidTr="00903B77">
        <w:trPr>
          <w:trHeight w:val="300"/>
        </w:trPr>
        <w:tc>
          <w:tcPr>
            <w:tcW w:w="2216" w:type="dxa"/>
          </w:tcPr>
          <w:p w14:paraId="740BA3DE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563" w:type="dxa"/>
          </w:tcPr>
          <w:p w14:paraId="7D9A81D7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troškova osobama izvan radnog odnosa   </w:t>
            </w:r>
          </w:p>
        </w:tc>
        <w:tc>
          <w:tcPr>
            <w:tcW w:w="1266" w:type="dxa"/>
            <w:noWrap/>
          </w:tcPr>
          <w:p w14:paraId="2B742199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139B43D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DC450D7" w14:textId="382E461C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17.991,99</w:t>
            </w:r>
          </w:p>
        </w:tc>
        <w:tc>
          <w:tcPr>
            <w:tcW w:w="941" w:type="dxa"/>
            <w:noWrap/>
          </w:tcPr>
          <w:p w14:paraId="2F5E294A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139445CF" w14:textId="77777777" w:rsidTr="00903B77">
        <w:trPr>
          <w:trHeight w:val="300"/>
        </w:trPr>
        <w:tc>
          <w:tcPr>
            <w:tcW w:w="2216" w:type="dxa"/>
          </w:tcPr>
          <w:p w14:paraId="4A4F672B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563" w:type="dxa"/>
          </w:tcPr>
          <w:p w14:paraId="6335A932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Reprezentacija   </w:t>
            </w:r>
          </w:p>
        </w:tc>
        <w:tc>
          <w:tcPr>
            <w:tcW w:w="1266" w:type="dxa"/>
            <w:noWrap/>
          </w:tcPr>
          <w:p w14:paraId="1CA8D56F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410B6E1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60448803" w14:textId="071CB200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10.847,60</w:t>
            </w:r>
          </w:p>
        </w:tc>
        <w:tc>
          <w:tcPr>
            <w:tcW w:w="941" w:type="dxa"/>
            <w:noWrap/>
          </w:tcPr>
          <w:p w14:paraId="4022D6B9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30EE34ED" w14:textId="77777777" w:rsidTr="00903B77">
        <w:trPr>
          <w:trHeight w:val="300"/>
        </w:trPr>
        <w:tc>
          <w:tcPr>
            <w:tcW w:w="2216" w:type="dxa"/>
          </w:tcPr>
          <w:p w14:paraId="3A46DE6E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563" w:type="dxa"/>
          </w:tcPr>
          <w:p w14:paraId="4BCFFFB2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266" w:type="dxa"/>
            <w:noWrap/>
          </w:tcPr>
          <w:p w14:paraId="0591326C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E481C26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F6C9926" w14:textId="457C0C18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1.113,02</w:t>
            </w:r>
          </w:p>
        </w:tc>
        <w:tc>
          <w:tcPr>
            <w:tcW w:w="941" w:type="dxa"/>
            <w:noWrap/>
          </w:tcPr>
          <w:p w14:paraId="243C1B40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5772A0BD" w14:textId="77777777" w:rsidTr="00903B77">
        <w:trPr>
          <w:trHeight w:val="300"/>
        </w:trPr>
        <w:tc>
          <w:tcPr>
            <w:tcW w:w="2216" w:type="dxa"/>
          </w:tcPr>
          <w:p w14:paraId="1CE1BB04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563" w:type="dxa"/>
          </w:tcPr>
          <w:p w14:paraId="1AD04539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Ostali nespomenuti rashodi poslovanja    </w:t>
            </w:r>
          </w:p>
        </w:tc>
        <w:tc>
          <w:tcPr>
            <w:tcW w:w="1266" w:type="dxa"/>
            <w:noWrap/>
          </w:tcPr>
          <w:p w14:paraId="42FC5B19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63F9B2E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1313065" w14:textId="25EBAF7C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1.411,79</w:t>
            </w:r>
          </w:p>
        </w:tc>
        <w:tc>
          <w:tcPr>
            <w:tcW w:w="941" w:type="dxa"/>
            <w:noWrap/>
          </w:tcPr>
          <w:p w14:paraId="471A4FC2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75B7E75E" w14:textId="77777777" w:rsidTr="00903B77">
        <w:trPr>
          <w:trHeight w:val="300"/>
        </w:trPr>
        <w:tc>
          <w:tcPr>
            <w:tcW w:w="2216" w:type="dxa"/>
          </w:tcPr>
          <w:p w14:paraId="638D55A3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34</w:t>
            </w:r>
          </w:p>
        </w:tc>
        <w:tc>
          <w:tcPr>
            <w:tcW w:w="2563" w:type="dxa"/>
          </w:tcPr>
          <w:p w14:paraId="401B4C65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noWrap/>
          </w:tcPr>
          <w:p w14:paraId="724E9408" w14:textId="226263A6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6" w:type="dxa"/>
          </w:tcPr>
          <w:p w14:paraId="4B91F2D6" w14:textId="71077F26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57" w:type="dxa"/>
            <w:noWrap/>
          </w:tcPr>
          <w:p w14:paraId="391DE65E" w14:textId="2030E85E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34,47</w:t>
            </w:r>
          </w:p>
        </w:tc>
        <w:tc>
          <w:tcPr>
            <w:tcW w:w="941" w:type="dxa"/>
            <w:noWrap/>
          </w:tcPr>
          <w:p w14:paraId="4B1B69D5" w14:textId="3A6183FE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68,94</w:t>
            </w:r>
          </w:p>
        </w:tc>
      </w:tr>
      <w:tr w:rsidR="00FC3E1B" w:rsidRPr="009E6D62" w14:paraId="34B1CD23" w14:textId="77777777" w:rsidTr="00903B77">
        <w:trPr>
          <w:trHeight w:val="300"/>
        </w:trPr>
        <w:tc>
          <w:tcPr>
            <w:tcW w:w="2216" w:type="dxa"/>
          </w:tcPr>
          <w:p w14:paraId="2B33FCEE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563" w:type="dxa"/>
          </w:tcPr>
          <w:p w14:paraId="047B1300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Bankarske usluge i usluge platnog prometa     </w:t>
            </w:r>
          </w:p>
        </w:tc>
        <w:tc>
          <w:tcPr>
            <w:tcW w:w="1266" w:type="dxa"/>
            <w:noWrap/>
          </w:tcPr>
          <w:p w14:paraId="0094A6FE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1D71665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382FC68" w14:textId="4806927D" w:rsidR="00FC3E1B" w:rsidRPr="009E6D62" w:rsidRDefault="001065F6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34,47</w:t>
            </w:r>
          </w:p>
        </w:tc>
        <w:tc>
          <w:tcPr>
            <w:tcW w:w="941" w:type="dxa"/>
            <w:noWrap/>
          </w:tcPr>
          <w:p w14:paraId="2319ED50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1065F6" w:rsidRPr="009E6D62" w14:paraId="718D7E63" w14:textId="77777777" w:rsidTr="00903B77">
        <w:trPr>
          <w:trHeight w:val="300"/>
        </w:trPr>
        <w:tc>
          <w:tcPr>
            <w:tcW w:w="2216" w:type="dxa"/>
          </w:tcPr>
          <w:p w14:paraId="65333A36" w14:textId="29A6C894" w:rsidR="001065F6" w:rsidRPr="009E6D62" w:rsidRDefault="001065F6" w:rsidP="001065F6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37</w:t>
            </w:r>
          </w:p>
        </w:tc>
        <w:tc>
          <w:tcPr>
            <w:tcW w:w="2563" w:type="dxa"/>
          </w:tcPr>
          <w:p w14:paraId="794D0C5F" w14:textId="5861875A" w:rsidR="001065F6" w:rsidRPr="009E6D62" w:rsidRDefault="00645DB7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građanima i kućanstvima na temelju osiguranja i druge naknade                 </w:t>
            </w:r>
          </w:p>
        </w:tc>
        <w:tc>
          <w:tcPr>
            <w:tcW w:w="1266" w:type="dxa"/>
            <w:noWrap/>
          </w:tcPr>
          <w:p w14:paraId="1BE081CA" w14:textId="23AE9396" w:rsidR="001065F6" w:rsidRPr="009E6D62" w:rsidRDefault="00645DB7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296" w:type="dxa"/>
          </w:tcPr>
          <w:p w14:paraId="0EDFDDCE" w14:textId="2D8B705D" w:rsidR="001065F6" w:rsidRPr="009E6D62" w:rsidRDefault="00645DB7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57" w:type="dxa"/>
            <w:noWrap/>
          </w:tcPr>
          <w:p w14:paraId="3D4CDCE3" w14:textId="4423FE4D" w:rsidR="001065F6" w:rsidRPr="009E6D62" w:rsidRDefault="00645DB7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8.416,57</w:t>
            </w:r>
          </w:p>
        </w:tc>
        <w:tc>
          <w:tcPr>
            <w:tcW w:w="941" w:type="dxa"/>
            <w:noWrap/>
          </w:tcPr>
          <w:p w14:paraId="48C2BB05" w14:textId="4C844287" w:rsidR="001065F6" w:rsidRPr="009E6D62" w:rsidRDefault="00645DB7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84,17</w:t>
            </w:r>
          </w:p>
        </w:tc>
      </w:tr>
      <w:tr w:rsidR="00645DB7" w:rsidRPr="009E6D62" w14:paraId="05342E48" w14:textId="77777777" w:rsidTr="00903B77">
        <w:trPr>
          <w:trHeight w:val="300"/>
        </w:trPr>
        <w:tc>
          <w:tcPr>
            <w:tcW w:w="2216" w:type="dxa"/>
          </w:tcPr>
          <w:p w14:paraId="376FB032" w14:textId="28F68913" w:rsidR="00645DB7" w:rsidRPr="009E6D62" w:rsidRDefault="00645DB7" w:rsidP="00645DB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563" w:type="dxa"/>
          </w:tcPr>
          <w:p w14:paraId="52C74887" w14:textId="4340BB37" w:rsidR="00645DB7" w:rsidRPr="009E6D62" w:rsidRDefault="00645DB7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građanima i kućanstvima u novcu    </w:t>
            </w:r>
          </w:p>
        </w:tc>
        <w:tc>
          <w:tcPr>
            <w:tcW w:w="1266" w:type="dxa"/>
            <w:noWrap/>
          </w:tcPr>
          <w:p w14:paraId="42363F21" w14:textId="77777777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3620B7E5" w14:textId="77777777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203B9D0B" w14:textId="2D7A15C0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8.416,57</w:t>
            </w:r>
          </w:p>
        </w:tc>
        <w:tc>
          <w:tcPr>
            <w:tcW w:w="941" w:type="dxa"/>
            <w:noWrap/>
          </w:tcPr>
          <w:p w14:paraId="2A046219" w14:textId="77777777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645DB7" w:rsidRPr="009E6D62" w14:paraId="5A03E377" w14:textId="77777777" w:rsidTr="00903B77">
        <w:trPr>
          <w:trHeight w:val="300"/>
        </w:trPr>
        <w:tc>
          <w:tcPr>
            <w:tcW w:w="2216" w:type="dxa"/>
          </w:tcPr>
          <w:p w14:paraId="47FECEC5" w14:textId="0F415C02" w:rsidR="00645DB7" w:rsidRPr="009E6D62" w:rsidRDefault="00645DB7" w:rsidP="00645DB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41</w:t>
            </w:r>
          </w:p>
        </w:tc>
        <w:tc>
          <w:tcPr>
            <w:tcW w:w="2563" w:type="dxa"/>
          </w:tcPr>
          <w:p w14:paraId="154F32DC" w14:textId="6443A515" w:rsidR="00645DB7" w:rsidRPr="009E6D62" w:rsidRDefault="00645DB7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Rashodi za nabavu neproizvedene dugotrajne imovine     </w:t>
            </w:r>
          </w:p>
        </w:tc>
        <w:tc>
          <w:tcPr>
            <w:tcW w:w="1266" w:type="dxa"/>
            <w:noWrap/>
          </w:tcPr>
          <w:p w14:paraId="1A5EECDA" w14:textId="089B91A7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6" w:type="dxa"/>
          </w:tcPr>
          <w:p w14:paraId="46B1333F" w14:textId="50426998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5.030,00</w:t>
            </w:r>
          </w:p>
        </w:tc>
        <w:tc>
          <w:tcPr>
            <w:tcW w:w="1357" w:type="dxa"/>
            <w:noWrap/>
          </w:tcPr>
          <w:p w14:paraId="1707DFBD" w14:textId="6BED2D3B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5.030,00</w:t>
            </w:r>
          </w:p>
        </w:tc>
        <w:tc>
          <w:tcPr>
            <w:tcW w:w="941" w:type="dxa"/>
            <w:noWrap/>
          </w:tcPr>
          <w:p w14:paraId="241F260F" w14:textId="12C1AF2B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100</w:t>
            </w:r>
          </w:p>
        </w:tc>
      </w:tr>
      <w:tr w:rsidR="00645DB7" w:rsidRPr="009E6D62" w14:paraId="3D014747" w14:textId="77777777" w:rsidTr="00903B77">
        <w:trPr>
          <w:trHeight w:val="300"/>
        </w:trPr>
        <w:tc>
          <w:tcPr>
            <w:tcW w:w="2216" w:type="dxa"/>
          </w:tcPr>
          <w:p w14:paraId="4346FBC6" w14:textId="10C84778" w:rsidR="00645DB7" w:rsidRPr="009E6D62" w:rsidRDefault="00645DB7" w:rsidP="00645DB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4123</w:t>
            </w:r>
          </w:p>
        </w:tc>
        <w:tc>
          <w:tcPr>
            <w:tcW w:w="2563" w:type="dxa"/>
          </w:tcPr>
          <w:p w14:paraId="1535AC01" w14:textId="08EBFD75" w:rsidR="00645DB7" w:rsidRPr="009E6D62" w:rsidRDefault="00645DB7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1266" w:type="dxa"/>
            <w:noWrap/>
          </w:tcPr>
          <w:p w14:paraId="47146A5F" w14:textId="77777777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5418757" w14:textId="77777777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6DF203B9" w14:textId="3854C2FF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5.030,00</w:t>
            </w:r>
          </w:p>
        </w:tc>
        <w:tc>
          <w:tcPr>
            <w:tcW w:w="941" w:type="dxa"/>
            <w:noWrap/>
          </w:tcPr>
          <w:p w14:paraId="7885B86E" w14:textId="77777777" w:rsidR="00645DB7" w:rsidRPr="009E6D62" w:rsidRDefault="00645DB7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6FA98096" w14:textId="77777777" w:rsidTr="00903B77">
        <w:trPr>
          <w:trHeight w:val="300"/>
        </w:trPr>
        <w:tc>
          <w:tcPr>
            <w:tcW w:w="2216" w:type="dxa"/>
          </w:tcPr>
          <w:p w14:paraId="6F985AB6" w14:textId="77777777" w:rsidR="00FC3E1B" w:rsidRPr="009E6D62" w:rsidRDefault="00FC3E1B" w:rsidP="00903B7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42</w:t>
            </w:r>
          </w:p>
        </w:tc>
        <w:tc>
          <w:tcPr>
            <w:tcW w:w="2563" w:type="dxa"/>
          </w:tcPr>
          <w:p w14:paraId="42DCDB3F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Rashodi za nabavu proizvedene dugotrajne imovine   </w:t>
            </w:r>
          </w:p>
        </w:tc>
        <w:tc>
          <w:tcPr>
            <w:tcW w:w="1266" w:type="dxa"/>
            <w:noWrap/>
          </w:tcPr>
          <w:p w14:paraId="2DD3E5B7" w14:textId="7D3EC870" w:rsidR="00FC3E1B" w:rsidRPr="009E6D62" w:rsidRDefault="00645DB7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3.488,0</w:t>
            </w:r>
            <w:r w:rsidR="00FC3E1B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96" w:type="dxa"/>
          </w:tcPr>
          <w:p w14:paraId="3520718D" w14:textId="45F79550" w:rsidR="00FC3E1B" w:rsidRPr="009E6D62" w:rsidRDefault="00E92FE4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57" w:type="dxa"/>
            <w:noWrap/>
          </w:tcPr>
          <w:p w14:paraId="38B1006B" w14:textId="601D7147" w:rsidR="00FC3E1B" w:rsidRPr="009E6D62" w:rsidRDefault="00E92FE4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3.514,57</w:t>
            </w:r>
          </w:p>
        </w:tc>
        <w:tc>
          <w:tcPr>
            <w:tcW w:w="941" w:type="dxa"/>
            <w:noWrap/>
          </w:tcPr>
          <w:p w14:paraId="7969ECAC" w14:textId="36F61954" w:rsidR="00FC3E1B" w:rsidRPr="009E6D62" w:rsidRDefault="00E92FE4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100,42</w:t>
            </w:r>
          </w:p>
        </w:tc>
      </w:tr>
      <w:tr w:rsidR="00FC3E1B" w:rsidRPr="009E6D62" w14:paraId="5636B8F2" w14:textId="77777777" w:rsidTr="00903B77">
        <w:trPr>
          <w:trHeight w:val="300"/>
        </w:trPr>
        <w:tc>
          <w:tcPr>
            <w:tcW w:w="2216" w:type="dxa"/>
          </w:tcPr>
          <w:p w14:paraId="54B6EF4E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563" w:type="dxa"/>
          </w:tcPr>
          <w:p w14:paraId="09076412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Uredska oprema i namještaj    </w:t>
            </w:r>
          </w:p>
        </w:tc>
        <w:tc>
          <w:tcPr>
            <w:tcW w:w="1266" w:type="dxa"/>
            <w:noWrap/>
          </w:tcPr>
          <w:p w14:paraId="7B96CD1E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347FC25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BA10835" w14:textId="55FBC4E4" w:rsidR="00FC3E1B" w:rsidRPr="009E6D62" w:rsidRDefault="00E92FE4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1.741,97</w:t>
            </w:r>
          </w:p>
        </w:tc>
        <w:tc>
          <w:tcPr>
            <w:tcW w:w="941" w:type="dxa"/>
            <w:noWrap/>
          </w:tcPr>
          <w:p w14:paraId="4BC4C141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C3E1B" w:rsidRPr="009E6D62" w14:paraId="1BF6657F" w14:textId="77777777" w:rsidTr="00903B77">
        <w:trPr>
          <w:trHeight w:val="300"/>
        </w:trPr>
        <w:tc>
          <w:tcPr>
            <w:tcW w:w="2216" w:type="dxa"/>
          </w:tcPr>
          <w:p w14:paraId="4CD0DD1E" w14:textId="77777777" w:rsidR="00FC3E1B" w:rsidRPr="009E6D62" w:rsidRDefault="00FC3E1B" w:rsidP="00903B7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563" w:type="dxa"/>
          </w:tcPr>
          <w:p w14:paraId="03BFA7BC" w14:textId="77777777" w:rsidR="00FC3E1B" w:rsidRPr="009E6D62" w:rsidRDefault="00FC3E1B" w:rsidP="00903B7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Knjige         </w:t>
            </w:r>
          </w:p>
        </w:tc>
        <w:tc>
          <w:tcPr>
            <w:tcW w:w="1266" w:type="dxa"/>
            <w:noWrap/>
          </w:tcPr>
          <w:p w14:paraId="6A9296FC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4B72A86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1E71C83" w14:textId="3072CAE6" w:rsidR="00FC3E1B" w:rsidRPr="009E6D62" w:rsidRDefault="00E92FE4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1.772,60</w:t>
            </w:r>
          </w:p>
        </w:tc>
        <w:tc>
          <w:tcPr>
            <w:tcW w:w="941" w:type="dxa"/>
            <w:noWrap/>
          </w:tcPr>
          <w:p w14:paraId="2A3DB285" w14:textId="77777777" w:rsidR="00FC3E1B" w:rsidRPr="009E6D62" w:rsidRDefault="00FC3E1B" w:rsidP="00C06D05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bookmarkEnd w:id="13"/>
    </w:tbl>
    <w:p w14:paraId="72CF8D9B" w14:textId="77777777" w:rsidR="00C06D05" w:rsidRPr="009E6D62" w:rsidRDefault="00C06D05" w:rsidP="00CA4D8D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AA5899B" w14:textId="1B72615F" w:rsidR="004E19FC" w:rsidRDefault="00C235A0" w:rsidP="00CA4D8D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14" w:name="_Hlk160797564"/>
      <w:r w:rsidRPr="009E6D62">
        <w:rPr>
          <w:rFonts w:ascii="Times New Roman" w:hAnsi="Times New Roman"/>
          <w:noProof/>
          <w:sz w:val="24"/>
          <w:szCs w:val="24"/>
        </w:rPr>
        <w:t>U tablici 6. iskazani su rashodi unutar programa redovne djelatnosti (iz evidencijskih prihoda), na izvoru 52 ostale pomoći.</w:t>
      </w:r>
      <w:bookmarkEnd w:id="14"/>
      <w:r w:rsidR="004F2F36" w:rsidRPr="009E6D62">
        <w:rPr>
          <w:rFonts w:ascii="Times New Roman" w:hAnsi="Times New Roman"/>
          <w:noProof/>
          <w:sz w:val="24"/>
          <w:szCs w:val="24"/>
        </w:rPr>
        <w:t xml:space="preserve"> Rashodi za zaposlene iznose 120.602,41 €, što je </w:t>
      </w:r>
      <w:r w:rsidR="00A10468" w:rsidRPr="009E6D62">
        <w:rPr>
          <w:rFonts w:ascii="Times New Roman" w:hAnsi="Times New Roman"/>
          <w:noProof/>
          <w:sz w:val="24"/>
          <w:szCs w:val="24"/>
        </w:rPr>
        <w:t>5</w:t>
      </w:r>
      <w:r w:rsidR="004F2F36" w:rsidRPr="009E6D62">
        <w:rPr>
          <w:rFonts w:ascii="Times New Roman" w:hAnsi="Times New Roman"/>
          <w:noProof/>
          <w:sz w:val="24"/>
          <w:szCs w:val="24"/>
        </w:rPr>
        <w:t>,0</w:t>
      </w:r>
      <w:r w:rsidR="00A10468" w:rsidRPr="009E6D62">
        <w:rPr>
          <w:rFonts w:ascii="Times New Roman" w:hAnsi="Times New Roman"/>
          <w:noProof/>
          <w:sz w:val="24"/>
          <w:szCs w:val="24"/>
        </w:rPr>
        <w:t>6</w:t>
      </w:r>
      <w:r w:rsidR="004F2F36" w:rsidRPr="009E6D62">
        <w:rPr>
          <w:rFonts w:ascii="Times New Roman" w:hAnsi="Times New Roman"/>
          <w:noProof/>
          <w:sz w:val="24"/>
          <w:szCs w:val="24"/>
        </w:rPr>
        <w:t xml:space="preserve">% </w:t>
      </w:r>
      <w:r w:rsidR="00A10468" w:rsidRPr="009E6D62">
        <w:rPr>
          <w:rFonts w:ascii="Times New Roman" w:hAnsi="Times New Roman"/>
          <w:noProof/>
          <w:sz w:val="24"/>
          <w:szCs w:val="24"/>
        </w:rPr>
        <w:t>manje</w:t>
      </w:r>
      <w:r w:rsidR="004F2F36" w:rsidRPr="009E6D62">
        <w:rPr>
          <w:rFonts w:ascii="Times New Roman" w:hAnsi="Times New Roman"/>
          <w:noProof/>
          <w:sz w:val="24"/>
          <w:szCs w:val="24"/>
        </w:rPr>
        <w:t xml:space="preserve"> u odnosu na plan.</w:t>
      </w:r>
      <w:r w:rsidR="00A10468" w:rsidRPr="009E6D62">
        <w:rPr>
          <w:rFonts w:ascii="Times New Roman" w:hAnsi="Times New Roman"/>
          <w:noProof/>
          <w:sz w:val="24"/>
          <w:szCs w:val="24"/>
        </w:rPr>
        <w:t xml:space="preserve"> Navedni rashodi odnose se na plaće za 6 doktoranada zaposlenih temeljem ugovora o financiranju s Hrvatskom zakladom za znanost.</w:t>
      </w:r>
      <w:r w:rsidR="00DF0A64" w:rsidRPr="009E6D62">
        <w:rPr>
          <w:rFonts w:ascii="Times New Roman" w:hAnsi="Times New Roman"/>
          <w:noProof/>
          <w:sz w:val="24"/>
          <w:szCs w:val="24"/>
        </w:rPr>
        <w:t xml:space="preserve"> </w:t>
      </w:r>
      <w:r w:rsidR="00AE6831">
        <w:rPr>
          <w:rFonts w:ascii="Times New Roman" w:hAnsi="Times New Roman"/>
          <w:noProof/>
          <w:sz w:val="24"/>
          <w:szCs w:val="24"/>
        </w:rPr>
        <w:t>Materijalni rashodi iznose 175.240,45 € što je 16,16% više u odnosu na plan. Najveći dio materijalnih rashoda odnosi se na službena putovanja</w:t>
      </w:r>
      <w:r w:rsidR="001B17CF">
        <w:rPr>
          <w:rFonts w:ascii="Times New Roman" w:hAnsi="Times New Roman"/>
          <w:noProof/>
          <w:sz w:val="24"/>
          <w:szCs w:val="24"/>
        </w:rPr>
        <w:t xml:space="preserve"> zaposlenika i vanjskih suradnika za pro</w:t>
      </w:r>
      <w:r w:rsidR="002B6D15">
        <w:rPr>
          <w:rFonts w:ascii="Times New Roman" w:hAnsi="Times New Roman"/>
          <w:noProof/>
          <w:sz w:val="24"/>
          <w:szCs w:val="24"/>
        </w:rPr>
        <w:t xml:space="preserve">vedbu projektnih aktivnosti. Intelektualne i osobne usluge iznose 25.460,16 €, a čine ih autorski i ugovori o djelu sklopljeni s vanjim suradnicima za obavljene poslove na projektima i časopisu „Društvena istraživanja“. </w:t>
      </w:r>
      <w:r w:rsidR="002B6D15">
        <w:rPr>
          <w:rFonts w:ascii="Times New Roman" w:hAnsi="Times New Roman"/>
          <w:noProof/>
          <w:sz w:val="24"/>
          <w:szCs w:val="24"/>
        </w:rPr>
        <w:lastRenderedPageBreak/>
        <w:t>Ostale usluge najvećim dijelom odnose se na grafičke i tiskarske usluge vezane uz tisak knjiga i časopisa financiranih od strane MZO-a. Za školarine asistenata isplaćeno je 8.416,57 €, za dva asistenta iz projekata HRZZ, a za jednog iz projekta Erasmus+.</w:t>
      </w:r>
    </w:p>
    <w:p w14:paraId="08B68C6A" w14:textId="44AAF639" w:rsidR="00DF7794" w:rsidRDefault="00DF7794" w:rsidP="00DF7794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highlight w:val="yellow"/>
          <w:u w:val="single"/>
        </w:rPr>
      </w:pPr>
      <w:r w:rsidRPr="00D96494">
        <w:rPr>
          <w:rFonts w:ascii="Times New Roman" w:hAnsi="Times New Roman"/>
          <w:noProof/>
          <w:sz w:val="24"/>
          <w:szCs w:val="24"/>
          <w:highlight w:val="yellow"/>
          <w:u w:val="single"/>
        </w:rPr>
        <w:t>Izvor financiranja 61</w:t>
      </w:r>
      <w:r w:rsidR="00EB7B96" w:rsidRPr="00D96494">
        <w:rPr>
          <w:rFonts w:ascii="Times New Roman" w:hAnsi="Times New Roman"/>
          <w:noProof/>
          <w:sz w:val="24"/>
          <w:szCs w:val="24"/>
          <w:highlight w:val="yellow"/>
          <w:u w:val="single"/>
        </w:rPr>
        <w:t xml:space="preserve"> Donacije</w:t>
      </w:r>
    </w:p>
    <w:p w14:paraId="5E33B86C" w14:textId="0B3E131E" w:rsidR="001873CF" w:rsidRDefault="000A3B5C" w:rsidP="001873C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A3B5C">
        <w:rPr>
          <w:rFonts w:ascii="Times New Roman" w:hAnsi="Times New Roman"/>
          <w:noProof/>
          <w:sz w:val="24"/>
          <w:szCs w:val="24"/>
        </w:rPr>
        <w:t xml:space="preserve">Unutar izvora financiranja </w:t>
      </w:r>
      <w:r>
        <w:rPr>
          <w:rFonts w:ascii="Times New Roman" w:hAnsi="Times New Roman"/>
          <w:noProof/>
          <w:sz w:val="24"/>
          <w:szCs w:val="24"/>
        </w:rPr>
        <w:t>6</w:t>
      </w:r>
      <w:r w:rsidRPr="000A3B5C">
        <w:rPr>
          <w:rFonts w:ascii="Times New Roman" w:hAnsi="Times New Roman"/>
          <w:noProof/>
          <w:sz w:val="24"/>
          <w:szCs w:val="24"/>
        </w:rPr>
        <w:t xml:space="preserve">1 </w:t>
      </w:r>
      <w:r>
        <w:rPr>
          <w:rFonts w:ascii="Times New Roman" w:hAnsi="Times New Roman"/>
          <w:noProof/>
          <w:sz w:val="24"/>
          <w:szCs w:val="24"/>
        </w:rPr>
        <w:t>Donacije</w:t>
      </w:r>
      <w:r w:rsidRPr="000A3B5C">
        <w:rPr>
          <w:rFonts w:ascii="Times New Roman" w:hAnsi="Times New Roman"/>
          <w:noProof/>
          <w:sz w:val="24"/>
          <w:szCs w:val="24"/>
        </w:rPr>
        <w:t xml:space="preserve"> planirani su prihodi i rashodi ostvareni od fizičkih osoba, neprofitnih organizacija, trgovačkih društava i ostalih subjekata izvan općeg proračuna</w:t>
      </w:r>
      <w:r>
        <w:rPr>
          <w:rFonts w:ascii="Times New Roman" w:hAnsi="Times New Roman"/>
          <w:noProof/>
          <w:sz w:val="24"/>
          <w:szCs w:val="24"/>
        </w:rPr>
        <w:t xml:space="preserve"> kao i inozemnih donacija od strane pravnih i fizičkih osoba. U Institutu Pilar, u 2023. godini, bilo je aktivno 6 projekata financiranih od neprofitnih i inozemnih organizacija.  </w:t>
      </w:r>
    </w:p>
    <w:p w14:paraId="1149B0D0" w14:textId="0BA1F66A" w:rsidR="00A76FBB" w:rsidRPr="00A76FBB" w:rsidRDefault="00A76FBB" w:rsidP="00A76FBB">
      <w:pPr>
        <w:spacing w:after="0" w:line="276" w:lineRule="auto"/>
        <w:jc w:val="both"/>
        <w:rPr>
          <w:rFonts w:ascii="Times New Roman" w:hAnsi="Times New Roman"/>
          <w:b/>
          <w:bCs/>
          <w:noProof/>
        </w:rPr>
      </w:pPr>
      <w:r w:rsidRPr="00A76FBB">
        <w:rPr>
          <w:rFonts w:ascii="Times New Roman" w:hAnsi="Times New Roman"/>
          <w:b/>
          <w:bCs/>
          <w:noProof/>
        </w:rPr>
        <w:t>Tablica 7. Rashodi programa Redovna djelatnost javnih instituta (iz evidencijskih prihoda) (A622132) - izvor 61</w:t>
      </w:r>
    </w:p>
    <w:tbl>
      <w:tblPr>
        <w:tblStyle w:val="Svijetlareetkatablice"/>
        <w:tblpPr w:leftFromText="180" w:rightFromText="180" w:vertAnchor="text" w:horzAnchor="margin" w:tblpXSpec="center" w:tblpY="2"/>
        <w:tblW w:w="9639" w:type="dxa"/>
        <w:tblLook w:val="04A0" w:firstRow="1" w:lastRow="0" w:firstColumn="1" w:lastColumn="0" w:noHBand="0" w:noVBand="1"/>
      </w:tblPr>
      <w:tblGrid>
        <w:gridCol w:w="2216"/>
        <w:gridCol w:w="2563"/>
        <w:gridCol w:w="1266"/>
        <w:gridCol w:w="1296"/>
        <w:gridCol w:w="1357"/>
        <w:gridCol w:w="941"/>
      </w:tblGrid>
      <w:tr w:rsidR="00A76FBB" w:rsidRPr="009E6D62" w14:paraId="69CF154C" w14:textId="77777777" w:rsidTr="00470CF6">
        <w:trPr>
          <w:trHeight w:val="583"/>
        </w:trPr>
        <w:tc>
          <w:tcPr>
            <w:tcW w:w="2216" w:type="dxa"/>
          </w:tcPr>
          <w:p w14:paraId="21189FD4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Račun rashoda</w:t>
            </w:r>
          </w:p>
        </w:tc>
        <w:tc>
          <w:tcPr>
            <w:tcW w:w="2563" w:type="dxa"/>
          </w:tcPr>
          <w:p w14:paraId="48B85C9C" w14:textId="77777777" w:rsidR="00A76FBB" w:rsidRPr="009E6D62" w:rsidRDefault="00A76FBB" w:rsidP="00470CF6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66" w:type="dxa"/>
            <w:noWrap/>
          </w:tcPr>
          <w:p w14:paraId="63C5A948" w14:textId="77777777" w:rsidR="00A76FBB" w:rsidRPr="009E6D62" w:rsidRDefault="00A76FBB" w:rsidP="00470CF6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Izvorni plan 2023.</w:t>
            </w:r>
          </w:p>
        </w:tc>
        <w:tc>
          <w:tcPr>
            <w:tcW w:w="1296" w:type="dxa"/>
          </w:tcPr>
          <w:p w14:paraId="30FC1C7A" w14:textId="77777777" w:rsidR="00A76FBB" w:rsidRPr="009E6D62" w:rsidRDefault="00A76FBB" w:rsidP="00470CF6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Tekući plan 2023.</w:t>
            </w:r>
          </w:p>
        </w:tc>
        <w:tc>
          <w:tcPr>
            <w:tcW w:w="1357" w:type="dxa"/>
            <w:noWrap/>
          </w:tcPr>
          <w:p w14:paraId="52DD4EAF" w14:textId="77777777" w:rsidR="00A76FBB" w:rsidRPr="009E6D62" w:rsidRDefault="00A76FBB" w:rsidP="00470CF6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Izvršenje I-XII 2023.</w:t>
            </w:r>
          </w:p>
        </w:tc>
        <w:tc>
          <w:tcPr>
            <w:tcW w:w="941" w:type="dxa"/>
            <w:noWrap/>
          </w:tcPr>
          <w:p w14:paraId="0F206BAA" w14:textId="77777777" w:rsidR="00A76FBB" w:rsidRPr="009E6D62" w:rsidRDefault="00A76FBB" w:rsidP="00470CF6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Indeks 5/4</w:t>
            </w:r>
          </w:p>
        </w:tc>
      </w:tr>
      <w:tr w:rsidR="00A76FBB" w:rsidRPr="009E6D62" w14:paraId="211B6E07" w14:textId="77777777" w:rsidTr="00470CF6">
        <w:trPr>
          <w:trHeight w:val="300"/>
        </w:trPr>
        <w:tc>
          <w:tcPr>
            <w:tcW w:w="2216" w:type="dxa"/>
            <w:hideMark/>
          </w:tcPr>
          <w:p w14:paraId="4870FBD2" w14:textId="77777777" w:rsidR="00A76FBB" w:rsidRPr="009E6D62" w:rsidRDefault="00A76FBB" w:rsidP="00470CF6">
            <w:pPr>
              <w:spacing w:line="276" w:lineRule="auto"/>
              <w:ind w:firstLineChars="700" w:firstLine="14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hideMark/>
          </w:tcPr>
          <w:p w14:paraId="317980C1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noWrap/>
            <w:hideMark/>
          </w:tcPr>
          <w:p w14:paraId="1D4D414F" w14:textId="3919A482" w:rsidR="00A76FBB" w:rsidRPr="009E6D62" w:rsidRDefault="00D91701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16.321,00</w:t>
            </w:r>
          </w:p>
        </w:tc>
        <w:tc>
          <w:tcPr>
            <w:tcW w:w="1296" w:type="dxa"/>
          </w:tcPr>
          <w:p w14:paraId="37CF3B55" w14:textId="050C8E87" w:rsidR="00A76FBB" w:rsidRPr="009E6D62" w:rsidRDefault="00D91701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85.025,00</w:t>
            </w:r>
          </w:p>
        </w:tc>
        <w:tc>
          <w:tcPr>
            <w:tcW w:w="1357" w:type="dxa"/>
            <w:noWrap/>
            <w:hideMark/>
          </w:tcPr>
          <w:p w14:paraId="2423F83C" w14:textId="064C2A0A" w:rsidR="00A76FBB" w:rsidRPr="009E6D62" w:rsidRDefault="00D91701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103.348,16</w:t>
            </w:r>
          </w:p>
        </w:tc>
        <w:tc>
          <w:tcPr>
            <w:tcW w:w="941" w:type="dxa"/>
            <w:noWrap/>
            <w:hideMark/>
          </w:tcPr>
          <w:p w14:paraId="12F6CCCC" w14:textId="1B0AA892" w:rsidR="00A76FBB" w:rsidRPr="009E6D62" w:rsidRDefault="00D91701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121,55</w:t>
            </w:r>
          </w:p>
        </w:tc>
      </w:tr>
      <w:tr w:rsidR="00A76FBB" w:rsidRPr="009E6D62" w14:paraId="6FBD03D5" w14:textId="77777777" w:rsidTr="00470CF6">
        <w:trPr>
          <w:trHeight w:val="300"/>
        </w:trPr>
        <w:tc>
          <w:tcPr>
            <w:tcW w:w="2216" w:type="dxa"/>
            <w:hideMark/>
          </w:tcPr>
          <w:p w14:paraId="3458B3B2" w14:textId="77777777" w:rsidR="00A76FBB" w:rsidRPr="009E6D62" w:rsidRDefault="00A76FBB" w:rsidP="00470CF6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563" w:type="dxa"/>
            <w:hideMark/>
          </w:tcPr>
          <w:p w14:paraId="49F2937F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noWrap/>
            <w:hideMark/>
          </w:tcPr>
          <w:p w14:paraId="7A115530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5FDFB6A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7BA2D76A" w14:textId="0970F99E" w:rsidR="00A76FBB" w:rsidRPr="009E6D62" w:rsidRDefault="000E3D30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68.715,49</w:t>
            </w:r>
          </w:p>
        </w:tc>
        <w:tc>
          <w:tcPr>
            <w:tcW w:w="941" w:type="dxa"/>
            <w:noWrap/>
            <w:hideMark/>
          </w:tcPr>
          <w:p w14:paraId="312EE968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0765267E" w14:textId="77777777" w:rsidTr="00470CF6">
        <w:trPr>
          <w:trHeight w:val="300"/>
        </w:trPr>
        <w:tc>
          <w:tcPr>
            <w:tcW w:w="2216" w:type="dxa"/>
          </w:tcPr>
          <w:p w14:paraId="41490667" w14:textId="77777777" w:rsidR="00A76FBB" w:rsidRPr="009E6D62" w:rsidRDefault="00A76FBB" w:rsidP="00470CF6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563" w:type="dxa"/>
          </w:tcPr>
          <w:p w14:paraId="2987795B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6" w:type="dxa"/>
            <w:noWrap/>
          </w:tcPr>
          <w:p w14:paraId="4D476D07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482E7EA2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ABCE591" w14:textId="6D054584" w:rsidR="00A76FBB" w:rsidRPr="009E6D62" w:rsidRDefault="000E3D30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24.267,16</w:t>
            </w:r>
          </w:p>
        </w:tc>
        <w:tc>
          <w:tcPr>
            <w:tcW w:w="941" w:type="dxa"/>
            <w:noWrap/>
          </w:tcPr>
          <w:p w14:paraId="7BBFC7E9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3C43E67C" w14:textId="77777777" w:rsidTr="00470CF6">
        <w:trPr>
          <w:trHeight w:val="300"/>
        </w:trPr>
        <w:tc>
          <w:tcPr>
            <w:tcW w:w="2216" w:type="dxa"/>
            <w:hideMark/>
          </w:tcPr>
          <w:p w14:paraId="4E82522A" w14:textId="77777777" w:rsidR="00A76FBB" w:rsidRPr="009E6D62" w:rsidRDefault="00A76FBB" w:rsidP="00470CF6">
            <w:pPr>
              <w:spacing w:line="276" w:lineRule="auto"/>
              <w:ind w:firstLineChars="800" w:firstLine="1600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563" w:type="dxa"/>
            <w:hideMark/>
          </w:tcPr>
          <w:p w14:paraId="7896FD68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266" w:type="dxa"/>
            <w:noWrap/>
            <w:hideMark/>
          </w:tcPr>
          <w:p w14:paraId="53846B0D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A0BBDB2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  <w:hideMark/>
          </w:tcPr>
          <w:p w14:paraId="4F7925B0" w14:textId="2BFF81A4" w:rsidR="00A76FBB" w:rsidRPr="009E6D62" w:rsidRDefault="000E3D30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10.365,51</w:t>
            </w:r>
          </w:p>
        </w:tc>
        <w:tc>
          <w:tcPr>
            <w:tcW w:w="941" w:type="dxa"/>
            <w:noWrap/>
            <w:hideMark/>
          </w:tcPr>
          <w:p w14:paraId="75A7AA79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7179FCB1" w14:textId="77777777" w:rsidTr="00470CF6">
        <w:trPr>
          <w:trHeight w:val="300"/>
        </w:trPr>
        <w:tc>
          <w:tcPr>
            <w:tcW w:w="2216" w:type="dxa"/>
          </w:tcPr>
          <w:p w14:paraId="13EDE6B6" w14:textId="77777777" w:rsidR="00A76FBB" w:rsidRPr="009E6D62" w:rsidRDefault="00A76FBB" w:rsidP="00470CF6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32</w:t>
            </w:r>
          </w:p>
        </w:tc>
        <w:tc>
          <w:tcPr>
            <w:tcW w:w="2563" w:type="dxa"/>
          </w:tcPr>
          <w:p w14:paraId="28B8886B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noWrap/>
          </w:tcPr>
          <w:p w14:paraId="4A564278" w14:textId="015943DF" w:rsidR="00A76FBB" w:rsidRPr="009E6D62" w:rsidRDefault="000E3D30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18.039,00</w:t>
            </w:r>
          </w:p>
        </w:tc>
        <w:tc>
          <w:tcPr>
            <w:tcW w:w="1296" w:type="dxa"/>
          </w:tcPr>
          <w:p w14:paraId="6A40C803" w14:textId="20210845" w:rsidR="00A76FBB" w:rsidRPr="009E6D62" w:rsidRDefault="000E3D30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13.015,00</w:t>
            </w:r>
          </w:p>
        </w:tc>
        <w:tc>
          <w:tcPr>
            <w:tcW w:w="1357" w:type="dxa"/>
            <w:noWrap/>
          </w:tcPr>
          <w:p w14:paraId="524613CC" w14:textId="200A7B0F" w:rsidR="00A76FBB" w:rsidRPr="009E6D62" w:rsidRDefault="000E3D30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12.950,56</w:t>
            </w:r>
          </w:p>
        </w:tc>
        <w:tc>
          <w:tcPr>
            <w:tcW w:w="941" w:type="dxa"/>
            <w:noWrap/>
          </w:tcPr>
          <w:p w14:paraId="65726AD9" w14:textId="184D9463" w:rsidR="00A76FBB" w:rsidRPr="009E6D62" w:rsidRDefault="000E3D30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99,50</w:t>
            </w:r>
          </w:p>
        </w:tc>
      </w:tr>
      <w:tr w:rsidR="00A76FBB" w:rsidRPr="009E6D62" w14:paraId="3EE17166" w14:textId="77777777" w:rsidTr="00470CF6">
        <w:trPr>
          <w:trHeight w:val="300"/>
        </w:trPr>
        <w:tc>
          <w:tcPr>
            <w:tcW w:w="2216" w:type="dxa"/>
          </w:tcPr>
          <w:p w14:paraId="6FE007C9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     3211</w:t>
            </w:r>
          </w:p>
        </w:tc>
        <w:tc>
          <w:tcPr>
            <w:tcW w:w="2563" w:type="dxa"/>
          </w:tcPr>
          <w:p w14:paraId="0097A308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Službena putovanja    </w:t>
            </w:r>
          </w:p>
        </w:tc>
        <w:tc>
          <w:tcPr>
            <w:tcW w:w="1266" w:type="dxa"/>
            <w:noWrap/>
          </w:tcPr>
          <w:p w14:paraId="54562ADE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8B77300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00C3789B" w14:textId="33AD8B35" w:rsidR="00A76FBB" w:rsidRPr="009E6D62" w:rsidRDefault="00445952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1.706,52</w:t>
            </w:r>
          </w:p>
        </w:tc>
        <w:tc>
          <w:tcPr>
            <w:tcW w:w="941" w:type="dxa"/>
            <w:noWrap/>
          </w:tcPr>
          <w:p w14:paraId="65F68F39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75F771FD" w14:textId="77777777" w:rsidTr="00470CF6">
        <w:trPr>
          <w:trHeight w:val="300"/>
        </w:trPr>
        <w:tc>
          <w:tcPr>
            <w:tcW w:w="2216" w:type="dxa"/>
          </w:tcPr>
          <w:p w14:paraId="69C82660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563" w:type="dxa"/>
          </w:tcPr>
          <w:p w14:paraId="3E75264A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za prijevoz, za rad na terenu i odvojeni život        </w:t>
            </w:r>
          </w:p>
        </w:tc>
        <w:tc>
          <w:tcPr>
            <w:tcW w:w="1266" w:type="dxa"/>
            <w:noWrap/>
          </w:tcPr>
          <w:p w14:paraId="2F4AB090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5F644952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255DB3CB" w14:textId="63EE0D4D" w:rsidR="00A76FBB" w:rsidRPr="009E6D62" w:rsidRDefault="00445952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298,95</w:t>
            </w:r>
          </w:p>
        </w:tc>
        <w:tc>
          <w:tcPr>
            <w:tcW w:w="941" w:type="dxa"/>
            <w:noWrap/>
          </w:tcPr>
          <w:p w14:paraId="16C746E5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40F88908" w14:textId="77777777" w:rsidTr="00470CF6">
        <w:trPr>
          <w:trHeight w:val="300"/>
        </w:trPr>
        <w:tc>
          <w:tcPr>
            <w:tcW w:w="2216" w:type="dxa"/>
          </w:tcPr>
          <w:p w14:paraId="30DCFCF5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563" w:type="dxa"/>
          </w:tcPr>
          <w:p w14:paraId="28E11B32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Stručno usavršavanje zaposlenika       </w:t>
            </w:r>
          </w:p>
        </w:tc>
        <w:tc>
          <w:tcPr>
            <w:tcW w:w="1266" w:type="dxa"/>
            <w:noWrap/>
          </w:tcPr>
          <w:p w14:paraId="5EDD1EFC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3FA90DF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F437AF7" w14:textId="097BFECA" w:rsidR="00A76FBB" w:rsidRDefault="00445952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100,00</w:t>
            </w:r>
          </w:p>
          <w:p w14:paraId="1E94A75C" w14:textId="3995B77B" w:rsidR="00445952" w:rsidRPr="009E6D62" w:rsidRDefault="00445952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noWrap/>
          </w:tcPr>
          <w:p w14:paraId="47E540EC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150F867C" w14:textId="77777777" w:rsidTr="00470CF6">
        <w:trPr>
          <w:trHeight w:val="300"/>
        </w:trPr>
        <w:tc>
          <w:tcPr>
            <w:tcW w:w="2216" w:type="dxa"/>
          </w:tcPr>
          <w:p w14:paraId="7ADFE681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563" w:type="dxa"/>
          </w:tcPr>
          <w:p w14:paraId="7A9AEE01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Usluge telefona, pošte i prijevoza     </w:t>
            </w:r>
          </w:p>
        </w:tc>
        <w:tc>
          <w:tcPr>
            <w:tcW w:w="1266" w:type="dxa"/>
            <w:noWrap/>
          </w:tcPr>
          <w:p w14:paraId="24A98D95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7A9524A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5C6AD75" w14:textId="2CD2F5AE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7,79</w:t>
            </w:r>
          </w:p>
        </w:tc>
        <w:tc>
          <w:tcPr>
            <w:tcW w:w="941" w:type="dxa"/>
            <w:noWrap/>
          </w:tcPr>
          <w:p w14:paraId="41F953C5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1DD41C82" w14:textId="77777777" w:rsidTr="00470CF6">
        <w:trPr>
          <w:trHeight w:val="300"/>
        </w:trPr>
        <w:tc>
          <w:tcPr>
            <w:tcW w:w="2216" w:type="dxa"/>
          </w:tcPr>
          <w:p w14:paraId="30BAF1A1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563" w:type="dxa"/>
          </w:tcPr>
          <w:p w14:paraId="0ED481F0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Intelektualne i osobne usluge  </w:t>
            </w:r>
          </w:p>
        </w:tc>
        <w:tc>
          <w:tcPr>
            <w:tcW w:w="1266" w:type="dxa"/>
            <w:noWrap/>
          </w:tcPr>
          <w:p w14:paraId="09897C81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A7A09B2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6D2F1A4" w14:textId="2C99A814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8.309,95</w:t>
            </w:r>
          </w:p>
        </w:tc>
        <w:tc>
          <w:tcPr>
            <w:tcW w:w="941" w:type="dxa"/>
            <w:noWrap/>
          </w:tcPr>
          <w:p w14:paraId="558D03B5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5CBDAC6E" w14:textId="77777777" w:rsidTr="00470CF6">
        <w:trPr>
          <w:trHeight w:val="300"/>
        </w:trPr>
        <w:tc>
          <w:tcPr>
            <w:tcW w:w="2216" w:type="dxa"/>
          </w:tcPr>
          <w:p w14:paraId="6D567453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563" w:type="dxa"/>
          </w:tcPr>
          <w:p w14:paraId="28B990D6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Ostale usluge      </w:t>
            </w:r>
          </w:p>
        </w:tc>
        <w:tc>
          <w:tcPr>
            <w:tcW w:w="1266" w:type="dxa"/>
            <w:noWrap/>
          </w:tcPr>
          <w:p w14:paraId="71F61ECE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A08C677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0DB28000" w14:textId="553412E6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68,75</w:t>
            </w:r>
          </w:p>
        </w:tc>
        <w:tc>
          <w:tcPr>
            <w:tcW w:w="941" w:type="dxa"/>
            <w:noWrap/>
          </w:tcPr>
          <w:p w14:paraId="13E53F64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679C1023" w14:textId="77777777" w:rsidTr="00470CF6">
        <w:trPr>
          <w:trHeight w:val="300"/>
        </w:trPr>
        <w:tc>
          <w:tcPr>
            <w:tcW w:w="2216" w:type="dxa"/>
          </w:tcPr>
          <w:p w14:paraId="0BE2011E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563" w:type="dxa"/>
          </w:tcPr>
          <w:p w14:paraId="785180E9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Reprezentacija   </w:t>
            </w:r>
          </w:p>
        </w:tc>
        <w:tc>
          <w:tcPr>
            <w:tcW w:w="1266" w:type="dxa"/>
            <w:noWrap/>
          </w:tcPr>
          <w:p w14:paraId="69CB6081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3A422A6D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7627137" w14:textId="19360051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2.358,60</w:t>
            </w:r>
          </w:p>
        </w:tc>
        <w:tc>
          <w:tcPr>
            <w:tcW w:w="941" w:type="dxa"/>
            <w:noWrap/>
          </w:tcPr>
          <w:p w14:paraId="369E07C0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6153A6DE" w14:textId="77777777" w:rsidTr="00470CF6">
        <w:trPr>
          <w:trHeight w:val="300"/>
        </w:trPr>
        <w:tc>
          <w:tcPr>
            <w:tcW w:w="2216" w:type="dxa"/>
          </w:tcPr>
          <w:p w14:paraId="6924022D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563" w:type="dxa"/>
          </w:tcPr>
          <w:p w14:paraId="25747508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266" w:type="dxa"/>
            <w:noWrap/>
          </w:tcPr>
          <w:p w14:paraId="7FBA70F8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E8CDBB9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6CD604F9" w14:textId="06AADB4F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1" w:type="dxa"/>
            <w:noWrap/>
          </w:tcPr>
          <w:p w14:paraId="6989AA35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0E08B36B" w14:textId="77777777" w:rsidTr="00470CF6">
        <w:trPr>
          <w:trHeight w:val="300"/>
        </w:trPr>
        <w:tc>
          <w:tcPr>
            <w:tcW w:w="2216" w:type="dxa"/>
          </w:tcPr>
          <w:p w14:paraId="54CF8AF8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34</w:t>
            </w:r>
          </w:p>
        </w:tc>
        <w:tc>
          <w:tcPr>
            <w:tcW w:w="2563" w:type="dxa"/>
          </w:tcPr>
          <w:p w14:paraId="39133CF0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noWrap/>
          </w:tcPr>
          <w:p w14:paraId="32158BCB" w14:textId="34D51D70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96" w:type="dxa"/>
          </w:tcPr>
          <w:p w14:paraId="7FA0C4F5" w14:textId="377E7674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31</w:t>
            </w:r>
            <w:r w:rsidR="00A76FBB"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7" w:type="dxa"/>
            <w:noWrap/>
          </w:tcPr>
          <w:p w14:paraId="55B0DF84" w14:textId="7EA0C175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324,87</w:t>
            </w:r>
          </w:p>
        </w:tc>
        <w:tc>
          <w:tcPr>
            <w:tcW w:w="941" w:type="dxa"/>
            <w:noWrap/>
          </w:tcPr>
          <w:p w14:paraId="7D7BB62C" w14:textId="3A6367A3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104,80</w:t>
            </w:r>
          </w:p>
        </w:tc>
      </w:tr>
      <w:tr w:rsidR="00A76FBB" w:rsidRPr="009E6D62" w14:paraId="2307203D" w14:textId="77777777" w:rsidTr="00470CF6">
        <w:trPr>
          <w:trHeight w:val="300"/>
        </w:trPr>
        <w:tc>
          <w:tcPr>
            <w:tcW w:w="2216" w:type="dxa"/>
          </w:tcPr>
          <w:p w14:paraId="7ED7C60A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563" w:type="dxa"/>
          </w:tcPr>
          <w:p w14:paraId="36D57A59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Bankarske usluge i usluge platnog prometa     </w:t>
            </w:r>
          </w:p>
        </w:tc>
        <w:tc>
          <w:tcPr>
            <w:tcW w:w="1266" w:type="dxa"/>
            <w:noWrap/>
          </w:tcPr>
          <w:p w14:paraId="36C386F8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61D9B62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8DEB66D" w14:textId="4D0816A5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324,87</w:t>
            </w:r>
          </w:p>
        </w:tc>
        <w:tc>
          <w:tcPr>
            <w:tcW w:w="941" w:type="dxa"/>
            <w:noWrap/>
          </w:tcPr>
          <w:p w14:paraId="53093370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A76FBB" w:rsidRPr="009E6D62" w14:paraId="6E47333C" w14:textId="77777777" w:rsidTr="00470CF6">
        <w:trPr>
          <w:trHeight w:val="300"/>
        </w:trPr>
        <w:tc>
          <w:tcPr>
            <w:tcW w:w="2216" w:type="dxa"/>
          </w:tcPr>
          <w:p w14:paraId="4A74AB44" w14:textId="77777777" w:rsidR="00A76FBB" w:rsidRPr="009E6D62" w:rsidRDefault="00A76FBB" w:rsidP="00470CF6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42</w:t>
            </w:r>
          </w:p>
        </w:tc>
        <w:tc>
          <w:tcPr>
            <w:tcW w:w="2563" w:type="dxa"/>
          </w:tcPr>
          <w:p w14:paraId="78DB244B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Rashodi za nabavu proizvedene dugotrajne imovine   </w:t>
            </w:r>
          </w:p>
        </w:tc>
        <w:tc>
          <w:tcPr>
            <w:tcW w:w="1266" w:type="dxa"/>
            <w:noWrap/>
          </w:tcPr>
          <w:p w14:paraId="0A0C5439" w14:textId="737885C3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96" w:type="dxa"/>
          </w:tcPr>
          <w:p w14:paraId="1607D5AB" w14:textId="522EA0B0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57" w:type="dxa"/>
            <w:noWrap/>
          </w:tcPr>
          <w:p w14:paraId="459CB51F" w14:textId="5BF81397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537,10</w:t>
            </w:r>
          </w:p>
        </w:tc>
        <w:tc>
          <w:tcPr>
            <w:tcW w:w="941" w:type="dxa"/>
            <w:noWrap/>
          </w:tcPr>
          <w:p w14:paraId="27DD425A" w14:textId="27483DFF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89,52</w:t>
            </w:r>
          </w:p>
        </w:tc>
      </w:tr>
      <w:tr w:rsidR="00A76FBB" w:rsidRPr="009E6D62" w14:paraId="2EDF9F82" w14:textId="77777777" w:rsidTr="00470CF6">
        <w:trPr>
          <w:trHeight w:val="300"/>
        </w:trPr>
        <w:tc>
          <w:tcPr>
            <w:tcW w:w="2216" w:type="dxa"/>
          </w:tcPr>
          <w:p w14:paraId="3C857C02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563" w:type="dxa"/>
          </w:tcPr>
          <w:p w14:paraId="67F33244" w14:textId="77777777" w:rsidR="00A76FBB" w:rsidRPr="009E6D62" w:rsidRDefault="00A76FBB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Uredska oprema i namještaj    </w:t>
            </w:r>
          </w:p>
        </w:tc>
        <w:tc>
          <w:tcPr>
            <w:tcW w:w="1266" w:type="dxa"/>
            <w:noWrap/>
          </w:tcPr>
          <w:p w14:paraId="77DC36DD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5631A628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9C03FB2" w14:textId="5F165047" w:rsidR="00A76FBB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941" w:type="dxa"/>
            <w:noWrap/>
          </w:tcPr>
          <w:p w14:paraId="6F587078" w14:textId="77777777" w:rsidR="00A76FBB" w:rsidRPr="009E6D62" w:rsidRDefault="00A76FBB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A7F74" w:rsidRPr="009E6D62" w14:paraId="75874BCA" w14:textId="77777777" w:rsidTr="00470CF6">
        <w:trPr>
          <w:trHeight w:val="300"/>
        </w:trPr>
        <w:tc>
          <w:tcPr>
            <w:tcW w:w="2216" w:type="dxa"/>
          </w:tcPr>
          <w:p w14:paraId="14CF2B30" w14:textId="3BFB7998" w:rsidR="00FA7F74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563" w:type="dxa"/>
          </w:tcPr>
          <w:p w14:paraId="6AB89BD0" w14:textId="72A74D29" w:rsidR="00FA7F74" w:rsidRPr="009E6D62" w:rsidRDefault="00FA7F74" w:rsidP="00470CF6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266" w:type="dxa"/>
            <w:noWrap/>
          </w:tcPr>
          <w:p w14:paraId="473E706D" w14:textId="77777777" w:rsidR="00FA7F74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416BD4B9" w14:textId="77777777" w:rsidR="00FA7F74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60CC8FDA" w14:textId="61299F53" w:rsidR="00FA7F74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387,10</w:t>
            </w:r>
          </w:p>
        </w:tc>
        <w:tc>
          <w:tcPr>
            <w:tcW w:w="941" w:type="dxa"/>
            <w:noWrap/>
          </w:tcPr>
          <w:p w14:paraId="22B78573" w14:textId="77777777" w:rsidR="00FA7F74" w:rsidRPr="009E6D62" w:rsidRDefault="00FA7F74" w:rsidP="00470CF6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</w:tbl>
    <w:p w14:paraId="1F925B5A" w14:textId="77777777" w:rsidR="00152FFF" w:rsidRDefault="00152FFF" w:rsidP="001873C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ACEF507" w14:textId="43711DAE" w:rsidR="004621F7" w:rsidRPr="00152FFF" w:rsidRDefault="00152FFF" w:rsidP="001873C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Projekti financirani iz sredstava donacija, a koji su bili aktivni u 2023. godini su:</w:t>
      </w:r>
      <w:r w:rsidRPr="00152FFF">
        <w:rPr>
          <w:rFonts w:ascii="Times New Roman" w:hAnsi="Times New Roman"/>
          <w:noProof/>
          <w:sz w:val="24"/>
          <w:szCs w:val="24"/>
        </w:rPr>
        <w:t xml:space="preserve"> projekt Hrvatske zaklade za znanost po natječaju </w:t>
      </w:r>
      <w:r w:rsidRPr="00152FFF">
        <w:rPr>
          <w:rFonts w:ascii="Times New Roman" w:hAnsi="Times New Roman"/>
          <w:i/>
          <w:iCs/>
          <w:noProof/>
          <w:sz w:val="24"/>
          <w:szCs w:val="24"/>
        </w:rPr>
        <w:t>Hrvatsko – švicarski istraživački programa 2017. – 2023.</w:t>
      </w:r>
      <w:r>
        <w:rPr>
          <w:rFonts w:ascii="Times New Roman" w:hAnsi="Times New Roman"/>
          <w:noProof/>
          <w:sz w:val="24"/>
          <w:szCs w:val="24"/>
        </w:rPr>
        <w:t xml:space="preserve"> (</w:t>
      </w:r>
      <w:r w:rsidRPr="00152FFF">
        <w:rPr>
          <w:rFonts w:ascii="Times New Roman" w:hAnsi="Times New Roman"/>
          <w:noProof/>
          <w:sz w:val="24"/>
          <w:szCs w:val="24"/>
        </w:rPr>
        <w:t>Swiss National Science Foundation/Hrvatska zaklada za znanost</w:t>
      </w:r>
      <w:r>
        <w:rPr>
          <w:rFonts w:ascii="Times New Roman" w:hAnsi="Times New Roman"/>
          <w:noProof/>
          <w:sz w:val="24"/>
          <w:szCs w:val="24"/>
        </w:rPr>
        <w:t xml:space="preserve">), </w:t>
      </w:r>
      <w:r w:rsidRPr="00152FFF">
        <w:rPr>
          <w:rFonts w:ascii="Times New Roman" w:hAnsi="Times New Roman"/>
          <w:noProof/>
          <w:sz w:val="24"/>
          <w:szCs w:val="24"/>
        </w:rPr>
        <w:t xml:space="preserve">projekt </w:t>
      </w:r>
      <w:r w:rsidRPr="00152FFF">
        <w:rPr>
          <w:rFonts w:ascii="Times New Roman" w:hAnsi="Times New Roman"/>
          <w:i/>
          <w:iCs/>
          <w:noProof/>
          <w:sz w:val="24"/>
          <w:szCs w:val="24"/>
        </w:rPr>
        <w:t>Nova perspektiva za beskućništvo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Pr="00152FFF">
        <w:rPr>
          <w:rFonts w:ascii="Times New Roman" w:hAnsi="Times New Roman"/>
          <w:noProof/>
          <w:sz w:val="24"/>
          <w:szCs w:val="24"/>
        </w:rPr>
        <w:t>(</w:t>
      </w:r>
      <w:r w:rsidR="00D11110" w:rsidRPr="00D11110">
        <w:rPr>
          <w:rFonts w:ascii="Times New Roman" w:hAnsi="Times New Roman"/>
          <w:noProof/>
          <w:sz w:val="24"/>
          <w:szCs w:val="24"/>
        </w:rPr>
        <w:t>Hrvatska mreža za beskućnike</w:t>
      </w:r>
      <w:r w:rsidR="00D11110">
        <w:rPr>
          <w:rFonts w:ascii="Times New Roman" w:hAnsi="Times New Roman"/>
          <w:noProof/>
          <w:sz w:val="24"/>
          <w:szCs w:val="24"/>
        </w:rPr>
        <w:t>)</w:t>
      </w:r>
      <w:r w:rsidRPr="00152FFF">
        <w:rPr>
          <w:rFonts w:ascii="Times New Roman" w:hAnsi="Times New Roman"/>
          <w:noProof/>
          <w:sz w:val="24"/>
          <w:szCs w:val="24"/>
        </w:rPr>
        <w:t xml:space="preserve">, </w:t>
      </w:r>
      <w:r w:rsidRPr="00D11110">
        <w:rPr>
          <w:rFonts w:ascii="Times New Roman" w:hAnsi="Times New Roman"/>
          <w:i/>
          <w:iCs/>
          <w:noProof/>
          <w:sz w:val="24"/>
          <w:szCs w:val="24"/>
        </w:rPr>
        <w:t>zaJEDNO srce, jedna duša, jedna HRVATSKA</w:t>
      </w:r>
      <w:r w:rsidR="00D11110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D11110">
        <w:rPr>
          <w:rFonts w:ascii="Times New Roman" w:hAnsi="Times New Roman"/>
          <w:noProof/>
          <w:sz w:val="24"/>
          <w:szCs w:val="24"/>
        </w:rPr>
        <w:t>(</w:t>
      </w:r>
      <w:r w:rsidR="00D11110" w:rsidRPr="00D11110">
        <w:rPr>
          <w:rFonts w:ascii="Times New Roman" w:hAnsi="Times New Roman"/>
          <w:noProof/>
          <w:sz w:val="24"/>
          <w:szCs w:val="24"/>
        </w:rPr>
        <w:t>Humanitarna udruga “fra Mladen Hrkać”)</w:t>
      </w:r>
      <w:r w:rsidR="00D11110">
        <w:rPr>
          <w:rFonts w:ascii="Times New Roman" w:hAnsi="Times New Roman"/>
          <w:noProof/>
          <w:sz w:val="24"/>
          <w:szCs w:val="24"/>
        </w:rPr>
        <w:t xml:space="preserve">, </w:t>
      </w:r>
      <w:r w:rsidRPr="00152FFF">
        <w:rPr>
          <w:rFonts w:ascii="Times New Roman" w:hAnsi="Times New Roman"/>
          <w:noProof/>
          <w:sz w:val="24"/>
          <w:szCs w:val="24"/>
        </w:rPr>
        <w:t xml:space="preserve">projekt </w:t>
      </w:r>
      <w:r w:rsidRPr="00D11110">
        <w:rPr>
          <w:rFonts w:ascii="Times New Roman" w:hAnsi="Times New Roman"/>
          <w:i/>
          <w:iCs/>
          <w:noProof/>
          <w:sz w:val="24"/>
          <w:szCs w:val="24"/>
        </w:rPr>
        <w:t>Analiza društvenih faktora koji utječu na kvalitetu života braniteljske populacije – smjernice za budućnost</w:t>
      </w:r>
      <w:r w:rsidRPr="00152FFF">
        <w:rPr>
          <w:rFonts w:ascii="Times New Roman" w:hAnsi="Times New Roman"/>
          <w:noProof/>
          <w:sz w:val="24"/>
          <w:szCs w:val="24"/>
        </w:rPr>
        <w:t xml:space="preserve"> financiranim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52FFF">
        <w:rPr>
          <w:rFonts w:ascii="Times New Roman" w:hAnsi="Times New Roman"/>
          <w:noProof/>
          <w:sz w:val="24"/>
          <w:szCs w:val="24"/>
        </w:rPr>
        <w:lastRenderedPageBreak/>
        <w:t>sredstvima Europskog socijalnog fonda (ESF)</w:t>
      </w:r>
      <w:r w:rsidR="00D11110">
        <w:rPr>
          <w:rFonts w:ascii="Times New Roman" w:hAnsi="Times New Roman"/>
          <w:noProof/>
          <w:sz w:val="24"/>
          <w:szCs w:val="24"/>
        </w:rPr>
        <w:t xml:space="preserve">, projekt </w:t>
      </w:r>
      <w:r w:rsidR="00D11110" w:rsidRPr="00D11110">
        <w:rPr>
          <w:rFonts w:ascii="Times New Roman" w:hAnsi="Times New Roman"/>
          <w:i/>
          <w:iCs/>
          <w:noProof/>
          <w:sz w:val="24"/>
          <w:szCs w:val="24"/>
        </w:rPr>
        <w:t>HEMOQol – Kvaliteta života odraslih osoba s hemofilijom u Hrvatskoj – Medicinski i psihosocijalni aspekti</w:t>
      </w:r>
      <w:r w:rsidR="00D11110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D11110" w:rsidRPr="00D11110">
        <w:rPr>
          <w:rFonts w:ascii="Times New Roman" w:hAnsi="Times New Roman"/>
          <w:noProof/>
          <w:sz w:val="24"/>
          <w:szCs w:val="24"/>
        </w:rPr>
        <w:t>(Društvo hemofiličara Hrvatske)</w:t>
      </w:r>
      <w:r w:rsidR="00D11110">
        <w:rPr>
          <w:rFonts w:ascii="Times New Roman" w:hAnsi="Times New Roman"/>
          <w:noProof/>
          <w:sz w:val="24"/>
          <w:szCs w:val="24"/>
        </w:rPr>
        <w:t xml:space="preserve"> te projekt</w:t>
      </w:r>
      <w:r w:rsidR="00D11110" w:rsidRPr="00D11110">
        <w:t xml:space="preserve"> </w:t>
      </w:r>
      <w:r w:rsidR="00D11110" w:rsidRPr="00D11110">
        <w:rPr>
          <w:rFonts w:ascii="Times New Roman" w:hAnsi="Times New Roman"/>
          <w:i/>
          <w:iCs/>
          <w:noProof/>
          <w:sz w:val="24"/>
          <w:szCs w:val="24"/>
        </w:rPr>
        <w:t>Društveni vidovi glagoljaštva</w:t>
      </w:r>
      <w:r w:rsidR="00D11110" w:rsidRPr="00D11110">
        <w:rPr>
          <w:rFonts w:ascii="Times New Roman" w:hAnsi="Times New Roman"/>
          <w:noProof/>
          <w:sz w:val="24"/>
          <w:szCs w:val="24"/>
        </w:rPr>
        <w:t xml:space="preserve"> </w:t>
      </w:r>
      <w:r w:rsidR="00D11110">
        <w:rPr>
          <w:rFonts w:ascii="Times New Roman" w:hAnsi="Times New Roman"/>
          <w:noProof/>
          <w:sz w:val="24"/>
          <w:szCs w:val="24"/>
        </w:rPr>
        <w:t>(</w:t>
      </w:r>
      <w:r w:rsidR="00D11110" w:rsidRPr="00D11110">
        <w:rPr>
          <w:rFonts w:ascii="Times New Roman" w:hAnsi="Times New Roman"/>
          <w:noProof/>
          <w:sz w:val="24"/>
          <w:szCs w:val="24"/>
        </w:rPr>
        <w:t>Zaklada HAZU)</w:t>
      </w:r>
      <w:r w:rsidRPr="00D11110">
        <w:rPr>
          <w:rFonts w:ascii="Times New Roman" w:hAnsi="Times New Roman"/>
          <w:noProof/>
          <w:sz w:val="24"/>
          <w:szCs w:val="24"/>
        </w:rPr>
        <w:t>.</w:t>
      </w:r>
      <w:r w:rsidRPr="00152FFF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629389F" w14:textId="4E26EB58" w:rsidR="004621F7" w:rsidRDefault="00152FFF" w:rsidP="001873C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11110">
        <w:rPr>
          <w:rFonts w:ascii="Times New Roman" w:hAnsi="Times New Roman"/>
          <w:noProof/>
          <w:sz w:val="24"/>
          <w:szCs w:val="24"/>
        </w:rPr>
        <w:t>U tablici 7. iskazani su rashodi unutar programa redovne djelatnosti (iz evidencijskih prihoda), na izvoru 61 donacije.</w:t>
      </w:r>
      <w:r w:rsidR="00D11110">
        <w:rPr>
          <w:rFonts w:ascii="Times New Roman" w:hAnsi="Times New Roman"/>
          <w:noProof/>
          <w:sz w:val="24"/>
          <w:szCs w:val="24"/>
        </w:rPr>
        <w:t xml:space="preserve"> </w:t>
      </w:r>
      <w:r w:rsidR="004E17EB" w:rsidRPr="004E17EB">
        <w:rPr>
          <w:rFonts w:ascii="Times New Roman" w:hAnsi="Times New Roman"/>
          <w:noProof/>
          <w:sz w:val="24"/>
          <w:szCs w:val="24"/>
        </w:rPr>
        <w:t xml:space="preserve">Rashodi za zaposlene iznose </w:t>
      </w:r>
      <w:r w:rsidR="004E17EB">
        <w:rPr>
          <w:rFonts w:ascii="Times New Roman" w:hAnsi="Times New Roman"/>
          <w:noProof/>
          <w:sz w:val="24"/>
          <w:szCs w:val="24"/>
        </w:rPr>
        <w:t>103.348,16</w:t>
      </w:r>
      <w:r w:rsidR="004E17EB" w:rsidRPr="004E17EB">
        <w:rPr>
          <w:rFonts w:ascii="Times New Roman" w:hAnsi="Times New Roman"/>
          <w:noProof/>
          <w:sz w:val="24"/>
          <w:szCs w:val="24"/>
        </w:rPr>
        <w:t xml:space="preserve"> €, što je</w:t>
      </w:r>
      <w:r w:rsidR="004E17EB">
        <w:rPr>
          <w:rFonts w:ascii="Times New Roman" w:hAnsi="Times New Roman"/>
          <w:noProof/>
          <w:sz w:val="24"/>
          <w:szCs w:val="24"/>
        </w:rPr>
        <w:t xml:space="preserve"> 21,55</w:t>
      </w:r>
      <w:r w:rsidR="004E17EB" w:rsidRPr="004E17EB">
        <w:rPr>
          <w:rFonts w:ascii="Times New Roman" w:hAnsi="Times New Roman"/>
          <w:noProof/>
          <w:sz w:val="24"/>
          <w:szCs w:val="24"/>
        </w:rPr>
        <w:t xml:space="preserve">% </w:t>
      </w:r>
      <w:r w:rsidR="004E17EB">
        <w:rPr>
          <w:rFonts w:ascii="Times New Roman" w:hAnsi="Times New Roman"/>
          <w:noProof/>
          <w:sz w:val="24"/>
          <w:szCs w:val="24"/>
        </w:rPr>
        <w:t>više</w:t>
      </w:r>
      <w:r w:rsidR="004E17EB" w:rsidRPr="004E17EB">
        <w:rPr>
          <w:rFonts w:ascii="Times New Roman" w:hAnsi="Times New Roman"/>
          <w:noProof/>
          <w:sz w:val="24"/>
          <w:szCs w:val="24"/>
        </w:rPr>
        <w:t xml:space="preserve"> u odnosu na plan.</w:t>
      </w:r>
      <w:r w:rsidR="005F0BCA">
        <w:rPr>
          <w:rFonts w:ascii="Times New Roman" w:hAnsi="Times New Roman"/>
          <w:noProof/>
          <w:sz w:val="24"/>
          <w:szCs w:val="24"/>
        </w:rPr>
        <w:t xml:space="preserve"> Navedeni rashodi odnose se na </w:t>
      </w:r>
      <w:r w:rsidR="00F32BA1">
        <w:rPr>
          <w:rFonts w:ascii="Times New Roman" w:hAnsi="Times New Roman"/>
          <w:noProof/>
          <w:sz w:val="24"/>
          <w:szCs w:val="24"/>
        </w:rPr>
        <w:t>isplatu plaće za jednog zaposlenika preko projekta CSRP te isplate dodataka na plaću članovima projektnih timova. Materijalni rashodi iznose 12.950,56 € što je izvršenje od 99,50% plana, najveći dio materijalnih rashoda odnosi se na intelektualne i osobne usluge tj. na autorske i ugvore o djelu te usluge studenta za obavaljanje projektnih ativnosti.</w:t>
      </w:r>
      <w:r w:rsidR="00FC797A">
        <w:rPr>
          <w:rFonts w:ascii="Times New Roman" w:hAnsi="Times New Roman"/>
          <w:noProof/>
          <w:sz w:val="24"/>
          <w:szCs w:val="24"/>
        </w:rPr>
        <w:t xml:space="preserve"> </w:t>
      </w:r>
      <w:r w:rsidR="00FC797A" w:rsidRPr="00FC797A">
        <w:rPr>
          <w:rFonts w:ascii="Times New Roman" w:hAnsi="Times New Roman"/>
          <w:noProof/>
          <w:sz w:val="24"/>
          <w:szCs w:val="24"/>
        </w:rPr>
        <w:t xml:space="preserve">Rashodi za nabavu proizvedene dugotrajne imovine </w:t>
      </w:r>
      <w:r w:rsidR="00FC797A">
        <w:rPr>
          <w:rFonts w:ascii="Times New Roman" w:hAnsi="Times New Roman"/>
          <w:noProof/>
          <w:sz w:val="24"/>
          <w:szCs w:val="24"/>
        </w:rPr>
        <w:t xml:space="preserve">iznose 537,10 €, što je 10,48% manje u odnosu na plan, a odnose se na nabavu uredske i komunikacijske opreme financirane projektnim sredstvima. </w:t>
      </w:r>
      <w:r w:rsidR="00FC797A" w:rsidRPr="00FC797A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B9669EC" w14:textId="18684673" w:rsidR="00F32BA1" w:rsidRDefault="00F32BA1" w:rsidP="001873C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32BA1">
        <w:rPr>
          <w:rFonts w:ascii="Times New Roman" w:hAnsi="Times New Roman"/>
          <w:noProof/>
          <w:sz w:val="24"/>
          <w:szCs w:val="24"/>
        </w:rPr>
        <w:t>Ukupno izvršenje u odnosu na plan, na programu Redovna djelatnost javnih instituta (iz evidencijskih prihoda)</w:t>
      </w:r>
      <w:r>
        <w:rPr>
          <w:rFonts w:ascii="Times New Roman" w:hAnsi="Times New Roman"/>
          <w:noProof/>
          <w:sz w:val="24"/>
          <w:szCs w:val="24"/>
        </w:rPr>
        <w:t xml:space="preserve"> – izvori financiranja 31, 52 i 61</w:t>
      </w:r>
      <w:r w:rsidRPr="00F32BA1">
        <w:rPr>
          <w:rFonts w:ascii="Times New Roman" w:hAnsi="Times New Roman"/>
          <w:noProof/>
          <w:sz w:val="24"/>
          <w:szCs w:val="24"/>
        </w:rPr>
        <w:t xml:space="preserve"> iznosi 10</w:t>
      </w:r>
      <w:r>
        <w:rPr>
          <w:rFonts w:ascii="Times New Roman" w:hAnsi="Times New Roman"/>
          <w:noProof/>
          <w:sz w:val="24"/>
          <w:szCs w:val="24"/>
        </w:rPr>
        <w:t>8</w:t>
      </w:r>
      <w:r w:rsidRPr="00F32BA1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>86</w:t>
      </w:r>
      <w:r w:rsidRPr="00F32BA1">
        <w:rPr>
          <w:rFonts w:ascii="Times New Roman" w:hAnsi="Times New Roman"/>
          <w:noProof/>
          <w:sz w:val="24"/>
          <w:szCs w:val="24"/>
        </w:rPr>
        <w:t>%.</w:t>
      </w:r>
    </w:p>
    <w:p w14:paraId="477E24C1" w14:textId="35FF34EE" w:rsidR="00B76BE6" w:rsidRDefault="00177ADE" w:rsidP="001873C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77ADE">
        <w:rPr>
          <w:rFonts w:ascii="Times New Roman" w:hAnsi="Times New Roman"/>
          <w:noProof/>
          <w:sz w:val="24"/>
          <w:szCs w:val="24"/>
        </w:rPr>
        <w:t xml:space="preserve">Usporedni prikaz planiranih i ostvarenih rashoda i izdataka prema izvorima financiranja unutar programa redovne djelatnosti javnih instituta (iz evidecijskih prihoda) prikazani su u grafikonu </w:t>
      </w:r>
      <w:r w:rsidR="006C6DE7">
        <w:rPr>
          <w:rFonts w:ascii="Times New Roman" w:hAnsi="Times New Roman"/>
          <w:noProof/>
          <w:sz w:val="24"/>
          <w:szCs w:val="24"/>
        </w:rPr>
        <w:t>2</w:t>
      </w:r>
      <w:r w:rsidRPr="00177ADE">
        <w:rPr>
          <w:rFonts w:ascii="Times New Roman" w:hAnsi="Times New Roman"/>
          <w:noProof/>
          <w:sz w:val="24"/>
          <w:szCs w:val="24"/>
        </w:rPr>
        <w:t>.</w:t>
      </w:r>
    </w:p>
    <w:p w14:paraId="499E48F2" w14:textId="77777777" w:rsidR="00D7010B" w:rsidRPr="00D7010B" w:rsidRDefault="00D7010B" w:rsidP="001873C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085CCB2" w14:textId="0EDFCFEB" w:rsidR="00177ADE" w:rsidRDefault="00177ADE" w:rsidP="008902ED">
      <w:pPr>
        <w:spacing w:after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B3820B2" wp14:editId="1E15EE65">
            <wp:extent cx="5838825" cy="3219450"/>
            <wp:effectExtent l="0" t="0" r="9525" b="0"/>
            <wp:docPr id="3382451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EEF825" w14:textId="159B9C07" w:rsidR="00B76BE6" w:rsidRDefault="008902ED" w:rsidP="008902ED">
      <w:pPr>
        <w:spacing w:after="0" w:line="276" w:lineRule="auto"/>
        <w:jc w:val="both"/>
        <w:rPr>
          <w:rFonts w:ascii="Times New Roman" w:hAnsi="Times New Roman"/>
          <w:noProof/>
        </w:rPr>
      </w:pPr>
      <w:r w:rsidRPr="008902ED">
        <w:rPr>
          <w:rFonts w:ascii="Times New Roman" w:hAnsi="Times New Roman"/>
          <w:noProof/>
        </w:rPr>
        <w:t xml:space="preserve">Grafikon </w:t>
      </w:r>
      <w:r w:rsidR="006C6DE7">
        <w:rPr>
          <w:rFonts w:ascii="Times New Roman" w:hAnsi="Times New Roman"/>
          <w:noProof/>
        </w:rPr>
        <w:t>2</w:t>
      </w:r>
      <w:r w:rsidRPr="008902ED">
        <w:rPr>
          <w:rFonts w:ascii="Times New Roman" w:hAnsi="Times New Roman"/>
          <w:noProof/>
        </w:rPr>
        <w:t>. Usporedba planiranih i izvršenih rashoda u 2023. godini prema izvorima financiranja unutar programa: Redovna djelatnost javnih instituta (iz evidecijskih prihoda)</w:t>
      </w:r>
    </w:p>
    <w:p w14:paraId="39B46D28" w14:textId="77777777" w:rsidR="006C6DE7" w:rsidRDefault="006C6DE7" w:rsidP="008902ED">
      <w:pPr>
        <w:spacing w:after="0" w:line="276" w:lineRule="auto"/>
        <w:jc w:val="both"/>
        <w:rPr>
          <w:rFonts w:ascii="Times New Roman" w:hAnsi="Times New Roman"/>
          <w:noProof/>
        </w:rPr>
      </w:pPr>
    </w:p>
    <w:p w14:paraId="13E99264" w14:textId="77777777" w:rsidR="006C6DE7" w:rsidRDefault="006C6DE7" w:rsidP="008902ED">
      <w:pPr>
        <w:spacing w:after="0" w:line="276" w:lineRule="auto"/>
        <w:jc w:val="both"/>
        <w:rPr>
          <w:rFonts w:ascii="Times New Roman" w:hAnsi="Times New Roman"/>
          <w:noProof/>
        </w:rPr>
      </w:pPr>
    </w:p>
    <w:p w14:paraId="154FF83F" w14:textId="77777777" w:rsidR="006C6DE7" w:rsidRDefault="006C6DE7" w:rsidP="008902ED">
      <w:pPr>
        <w:spacing w:after="0" w:line="276" w:lineRule="auto"/>
        <w:jc w:val="both"/>
        <w:rPr>
          <w:rFonts w:ascii="Times New Roman" w:hAnsi="Times New Roman"/>
          <w:noProof/>
        </w:rPr>
      </w:pPr>
    </w:p>
    <w:p w14:paraId="0B9E8A99" w14:textId="77777777" w:rsidR="006C6DE7" w:rsidRDefault="006C6DE7" w:rsidP="008902ED">
      <w:pPr>
        <w:spacing w:after="0" w:line="276" w:lineRule="auto"/>
        <w:jc w:val="both"/>
        <w:rPr>
          <w:rFonts w:ascii="Times New Roman" w:hAnsi="Times New Roman"/>
          <w:noProof/>
        </w:rPr>
      </w:pPr>
    </w:p>
    <w:p w14:paraId="63CCB667" w14:textId="77777777" w:rsidR="006C6DE7" w:rsidRDefault="006C6DE7" w:rsidP="008902ED">
      <w:pPr>
        <w:spacing w:after="0" w:line="276" w:lineRule="auto"/>
        <w:jc w:val="both"/>
        <w:rPr>
          <w:rFonts w:ascii="Times New Roman" w:hAnsi="Times New Roman"/>
          <w:noProof/>
        </w:rPr>
      </w:pPr>
    </w:p>
    <w:p w14:paraId="287AE319" w14:textId="77777777" w:rsidR="008902ED" w:rsidRPr="008902ED" w:rsidRDefault="008902ED" w:rsidP="008902ED">
      <w:pPr>
        <w:spacing w:after="0" w:line="276" w:lineRule="auto"/>
        <w:jc w:val="both"/>
        <w:rPr>
          <w:rFonts w:ascii="Times New Roman" w:hAnsi="Times New Roman"/>
          <w:noProof/>
        </w:rPr>
      </w:pPr>
    </w:p>
    <w:p w14:paraId="22380087" w14:textId="3C00C96B" w:rsidR="00B76BE6" w:rsidRDefault="00B76BE6" w:rsidP="00B76BE6">
      <w:pPr>
        <w:pStyle w:val="Odlomakpopisa"/>
        <w:numPr>
          <w:ilvl w:val="1"/>
          <w:numId w:val="14"/>
        </w:numPr>
        <w:rPr>
          <w:rFonts w:ascii="Times New Roman" w:hAnsi="Times New Roman"/>
          <w:b/>
          <w:bCs/>
          <w:noProof/>
          <w:sz w:val="24"/>
          <w:szCs w:val="24"/>
        </w:rPr>
      </w:pPr>
      <w:r w:rsidRPr="00B76BE6"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 Program: Programsko financiranje javnih znanstvenih instituta (A622137)</w:t>
      </w:r>
    </w:p>
    <w:p w14:paraId="421AD965" w14:textId="77777777" w:rsidR="00B86827" w:rsidRPr="00B86827" w:rsidRDefault="00B86827" w:rsidP="00B86827">
      <w:pPr>
        <w:pStyle w:val="Odlomakpopisa"/>
        <w:rPr>
          <w:rFonts w:ascii="Times New Roman" w:hAnsi="Times New Roman"/>
          <w:noProof/>
          <w:sz w:val="24"/>
          <w:szCs w:val="24"/>
          <w:u w:val="single"/>
        </w:rPr>
      </w:pPr>
    </w:p>
    <w:p w14:paraId="3BAF2B33" w14:textId="42168D34" w:rsidR="00B86827" w:rsidRPr="00B86827" w:rsidRDefault="00B86827" w:rsidP="00B86827">
      <w:pPr>
        <w:pStyle w:val="Odlomakpopisa"/>
        <w:numPr>
          <w:ilvl w:val="0"/>
          <w:numId w:val="18"/>
        </w:numPr>
        <w:rPr>
          <w:rFonts w:ascii="Times New Roman" w:hAnsi="Times New Roman"/>
          <w:noProof/>
          <w:sz w:val="24"/>
          <w:szCs w:val="24"/>
          <w:highlight w:val="yellow"/>
          <w:u w:val="single"/>
        </w:rPr>
      </w:pPr>
      <w:r w:rsidRPr="00B86827">
        <w:rPr>
          <w:rFonts w:ascii="Times New Roman" w:hAnsi="Times New Roman"/>
          <w:noProof/>
          <w:sz w:val="24"/>
          <w:szCs w:val="24"/>
          <w:highlight w:val="yellow"/>
          <w:u w:val="single"/>
        </w:rPr>
        <w:t>Izvor finaciranja 11 Opći prihodi i primici</w:t>
      </w:r>
    </w:p>
    <w:p w14:paraId="5D89D8DB" w14:textId="0BE71182" w:rsidR="00F86F8D" w:rsidRDefault="001A6278" w:rsidP="00F86F8D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F86F8D" w:rsidRPr="00F86F8D">
        <w:rPr>
          <w:rFonts w:ascii="Times New Roman" w:hAnsi="Times New Roman"/>
          <w:noProof/>
          <w:sz w:val="24"/>
          <w:szCs w:val="24"/>
        </w:rPr>
        <w:t>nutar izvora financiranja 11 Opći prihodi i primici</w:t>
      </w:r>
      <w:r>
        <w:rPr>
          <w:rFonts w:ascii="Times New Roman" w:hAnsi="Times New Roman"/>
          <w:noProof/>
          <w:sz w:val="24"/>
          <w:szCs w:val="24"/>
        </w:rPr>
        <w:t>,</w:t>
      </w:r>
      <w:r w:rsidR="00F86F8D" w:rsidRPr="00F86F8D">
        <w:rPr>
          <w:rFonts w:ascii="Times New Roman" w:hAnsi="Times New Roman"/>
          <w:noProof/>
          <w:sz w:val="24"/>
          <w:szCs w:val="24"/>
        </w:rPr>
        <w:t xml:space="preserve"> aktivnost A622137 Programsko financiranje javnih znanstvenih instituta  </w:t>
      </w:r>
      <w:r>
        <w:rPr>
          <w:rFonts w:ascii="Times New Roman" w:hAnsi="Times New Roman"/>
          <w:noProof/>
          <w:sz w:val="24"/>
          <w:szCs w:val="24"/>
        </w:rPr>
        <w:t>planirani</w:t>
      </w:r>
      <w:r w:rsidR="00F86F8D" w:rsidRPr="00F86F8D">
        <w:rPr>
          <w:rFonts w:ascii="Times New Roman" w:hAnsi="Times New Roman"/>
          <w:noProof/>
          <w:sz w:val="24"/>
          <w:szCs w:val="24"/>
        </w:rPr>
        <w:t xml:space="preserve"> s</w:t>
      </w:r>
      <w:r>
        <w:rPr>
          <w:rFonts w:ascii="Times New Roman" w:hAnsi="Times New Roman"/>
          <w:noProof/>
          <w:sz w:val="24"/>
          <w:szCs w:val="24"/>
        </w:rPr>
        <w:t>u</w:t>
      </w:r>
      <w:r w:rsidR="00F86F8D" w:rsidRPr="00F86F8D">
        <w:rPr>
          <w:rFonts w:ascii="Times New Roman" w:hAnsi="Times New Roman"/>
          <w:noProof/>
          <w:sz w:val="24"/>
          <w:szCs w:val="24"/>
        </w:rPr>
        <w:t xml:space="preserve"> isključivo prihod</w:t>
      </w:r>
      <w:r>
        <w:rPr>
          <w:rFonts w:ascii="Times New Roman" w:hAnsi="Times New Roman"/>
          <w:noProof/>
          <w:sz w:val="24"/>
          <w:szCs w:val="24"/>
        </w:rPr>
        <w:t xml:space="preserve">i i </w:t>
      </w:r>
      <w:r w:rsidR="00F86F8D" w:rsidRPr="00F86F8D">
        <w:rPr>
          <w:rFonts w:ascii="Times New Roman" w:hAnsi="Times New Roman"/>
          <w:noProof/>
          <w:sz w:val="24"/>
          <w:szCs w:val="24"/>
        </w:rPr>
        <w:t>rashod</w:t>
      </w:r>
      <w:r>
        <w:rPr>
          <w:rFonts w:ascii="Times New Roman" w:hAnsi="Times New Roman"/>
          <w:noProof/>
          <w:sz w:val="24"/>
          <w:szCs w:val="24"/>
        </w:rPr>
        <w:t>i</w:t>
      </w:r>
      <w:r w:rsidR="00F86F8D" w:rsidRPr="00F86F8D">
        <w:rPr>
          <w:rFonts w:ascii="Times New Roman" w:hAnsi="Times New Roman"/>
          <w:noProof/>
          <w:sz w:val="24"/>
          <w:szCs w:val="24"/>
        </w:rPr>
        <w:t xml:space="preserve"> za materijalne rashode Instituta</w:t>
      </w:r>
      <w:r w:rsidR="00CE61D0">
        <w:rPr>
          <w:rFonts w:ascii="Times New Roman" w:hAnsi="Times New Roman"/>
          <w:noProof/>
          <w:sz w:val="24"/>
          <w:szCs w:val="24"/>
        </w:rPr>
        <w:t xml:space="preserve"> kao što su </w:t>
      </w:r>
      <w:r w:rsidR="00CE61D0" w:rsidRPr="00CE61D0">
        <w:rPr>
          <w:rFonts w:ascii="Times New Roman" w:hAnsi="Times New Roman"/>
          <w:noProof/>
          <w:sz w:val="24"/>
          <w:szCs w:val="24"/>
        </w:rPr>
        <w:t>troškov</w:t>
      </w:r>
      <w:r w:rsidR="00CE61D0">
        <w:rPr>
          <w:rFonts w:ascii="Times New Roman" w:hAnsi="Times New Roman"/>
          <w:noProof/>
          <w:sz w:val="24"/>
          <w:szCs w:val="24"/>
        </w:rPr>
        <w:t>i</w:t>
      </w:r>
      <w:r w:rsidR="00CE61D0" w:rsidRPr="00CE61D0">
        <w:rPr>
          <w:rFonts w:ascii="Times New Roman" w:hAnsi="Times New Roman"/>
          <w:noProof/>
          <w:sz w:val="24"/>
          <w:szCs w:val="24"/>
        </w:rPr>
        <w:t xml:space="preserve"> „hladnog pogona“ Instituta, rashodi za financiranje znanstvene djelatnosti, rashodi za izdavanje časopisa Društvena istraživanja, uredsku opremu i knjige na stavci rashodi za nabavu nefinancijske imovine</w:t>
      </w:r>
      <w:r w:rsidR="00CE61D0">
        <w:rPr>
          <w:rFonts w:ascii="Times New Roman" w:hAnsi="Times New Roman"/>
          <w:noProof/>
          <w:sz w:val="24"/>
          <w:szCs w:val="24"/>
        </w:rPr>
        <w:t xml:space="preserve"> te</w:t>
      </w:r>
      <w:r w:rsidR="00CE61D0" w:rsidRPr="00CE61D0">
        <w:rPr>
          <w:rFonts w:ascii="Times New Roman" w:hAnsi="Times New Roman"/>
          <w:noProof/>
          <w:sz w:val="24"/>
          <w:szCs w:val="24"/>
        </w:rPr>
        <w:t xml:space="preserve"> rashod</w:t>
      </w:r>
      <w:r w:rsidR="00CE61D0">
        <w:rPr>
          <w:rFonts w:ascii="Times New Roman" w:hAnsi="Times New Roman"/>
          <w:noProof/>
          <w:sz w:val="24"/>
          <w:szCs w:val="24"/>
        </w:rPr>
        <w:t>i</w:t>
      </w:r>
      <w:r w:rsidR="00CE61D0" w:rsidRPr="00CE61D0">
        <w:rPr>
          <w:rFonts w:ascii="Times New Roman" w:hAnsi="Times New Roman"/>
          <w:noProof/>
          <w:sz w:val="24"/>
          <w:szCs w:val="24"/>
        </w:rPr>
        <w:t xml:space="preserve"> za plaćanje školarina za doktorske studije.</w:t>
      </w:r>
    </w:p>
    <w:p w14:paraId="6DC1EE93" w14:textId="73907197" w:rsidR="00F56DD1" w:rsidRPr="005D52D9" w:rsidRDefault="00F56DD1" w:rsidP="00F56DD1">
      <w:pPr>
        <w:spacing w:after="0" w:line="276" w:lineRule="auto"/>
        <w:jc w:val="both"/>
        <w:rPr>
          <w:rFonts w:ascii="Times New Roman" w:hAnsi="Times New Roman"/>
          <w:b/>
          <w:bCs/>
          <w:noProof/>
        </w:rPr>
      </w:pPr>
      <w:r w:rsidRPr="005D52D9">
        <w:rPr>
          <w:rFonts w:ascii="Times New Roman" w:hAnsi="Times New Roman"/>
          <w:b/>
          <w:bCs/>
          <w:noProof/>
        </w:rPr>
        <w:t>Tablica 8. Rashodi programa Programsko financiranje javnih znanstvenih instituta (A622137)</w:t>
      </w:r>
    </w:p>
    <w:tbl>
      <w:tblPr>
        <w:tblStyle w:val="Svijetlareetkatablice"/>
        <w:tblpPr w:leftFromText="180" w:rightFromText="180" w:vertAnchor="text" w:horzAnchor="margin" w:tblpXSpec="center" w:tblpY="2"/>
        <w:tblW w:w="9639" w:type="dxa"/>
        <w:tblLook w:val="04A0" w:firstRow="1" w:lastRow="0" w:firstColumn="1" w:lastColumn="0" w:noHBand="0" w:noVBand="1"/>
      </w:tblPr>
      <w:tblGrid>
        <w:gridCol w:w="2216"/>
        <w:gridCol w:w="2563"/>
        <w:gridCol w:w="1266"/>
        <w:gridCol w:w="1296"/>
        <w:gridCol w:w="1357"/>
        <w:gridCol w:w="941"/>
      </w:tblGrid>
      <w:tr w:rsidR="00F56DD1" w:rsidRPr="009E6D62" w14:paraId="40CC5573" w14:textId="77777777" w:rsidTr="00622617">
        <w:trPr>
          <w:trHeight w:val="583"/>
        </w:trPr>
        <w:tc>
          <w:tcPr>
            <w:tcW w:w="2216" w:type="dxa"/>
          </w:tcPr>
          <w:p w14:paraId="5D1560DB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Račun rashoda</w:t>
            </w:r>
          </w:p>
        </w:tc>
        <w:tc>
          <w:tcPr>
            <w:tcW w:w="2563" w:type="dxa"/>
          </w:tcPr>
          <w:p w14:paraId="18319D02" w14:textId="77777777" w:rsidR="00F56DD1" w:rsidRPr="009E6D62" w:rsidRDefault="00F56DD1" w:rsidP="0062261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66" w:type="dxa"/>
            <w:noWrap/>
          </w:tcPr>
          <w:p w14:paraId="42611B56" w14:textId="77777777" w:rsidR="00F56DD1" w:rsidRPr="009E6D62" w:rsidRDefault="00F56DD1" w:rsidP="0062261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Izvorni plan 2023.</w:t>
            </w:r>
          </w:p>
        </w:tc>
        <w:tc>
          <w:tcPr>
            <w:tcW w:w="1296" w:type="dxa"/>
          </w:tcPr>
          <w:p w14:paraId="22628245" w14:textId="77777777" w:rsidR="00F56DD1" w:rsidRPr="009E6D62" w:rsidRDefault="00F56DD1" w:rsidP="0062261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Tekući plan 2023.</w:t>
            </w:r>
          </w:p>
        </w:tc>
        <w:tc>
          <w:tcPr>
            <w:tcW w:w="1357" w:type="dxa"/>
            <w:noWrap/>
          </w:tcPr>
          <w:p w14:paraId="382C443E" w14:textId="77777777" w:rsidR="00F56DD1" w:rsidRPr="009E6D62" w:rsidRDefault="00F56DD1" w:rsidP="0062261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Izvršenje I-XII 2023.</w:t>
            </w:r>
          </w:p>
        </w:tc>
        <w:tc>
          <w:tcPr>
            <w:tcW w:w="941" w:type="dxa"/>
            <w:noWrap/>
          </w:tcPr>
          <w:p w14:paraId="1542DAB0" w14:textId="77777777" w:rsidR="00F56DD1" w:rsidRPr="009E6D62" w:rsidRDefault="00F56DD1" w:rsidP="0062261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Indeks 5/4</w:t>
            </w:r>
          </w:p>
        </w:tc>
      </w:tr>
      <w:tr w:rsidR="00F56DD1" w:rsidRPr="009E6D62" w14:paraId="045B3F98" w14:textId="77777777" w:rsidTr="00622617">
        <w:trPr>
          <w:trHeight w:val="300"/>
        </w:trPr>
        <w:tc>
          <w:tcPr>
            <w:tcW w:w="2216" w:type="dxa"/>
          </w:tcPr>
          <w:p w14:paraId="43199D87" w14:textId="77777777" w:rsidR="00F56DD1" w:rsidRPr="009E6D62" w:rsidRDefault="00F56DD1" w:rsidP="0062261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32</w:t>
            </w:r>
          </w:p>
        </w:tc>
        <w:tc>
          <w:tcPr>
            <w:tcW w:w="2563" w:type="dxa"/>
          </w:tcPr>
          <w:p w14:paraId="48BD24B3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noWrap/>
          </w:tcPr>
          <w:p w14:paraId="1B35CD02" w14:textId="2131BB5E" w:rsidR="00F56DD1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199.246,00</w:t>
            </w:r>
          </w:p>
        </w:tc>
        <w:tc>
          <w:tcPr>
            <w:tcW w:w="1296" w:type="dxa"/>
          </w:tcPr>
          <w:p w14:paraId="7A06815E" w14:textId="513A4D33" w:rsidR="00F56DD1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178.950,00</w:t>
            </w:r>
          </w:p>
        </w:tc>
        <w:tc>
          <w:tcPr>
            <w:tcW w:w="1357" w:type="dxa"/>
            <w:noWrap/>
          </w:tcPr>
          <w:p w14:paraId="669DE377" w14:textId="1B159A73" w:rsidR="00F56DD1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160.778,61</w:t>
            </w:r>
          </w:p>
        </w:tc>
        <w:tc>
          <w:tcPr>
            <w:tcW w:w="941" w:type="dxa"/>
            <w:noWrap/>
          </w:tcPr>
          <w:p w14:paraId="522C30DC" w14:textId="2F802B36" w:rsidR="00F56DD1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89,85</w:t>
            </w:r>
          </w:p>
        </w:tc>
      </w:tr>
      <w:tr w:rsidR="00F56DD1" w:rsidRPr="009E6D62" w14:paraId="38E22524" w14:textId="77777777" w:rsidTr="00622617">
        <w:trPr>
          <w:trHeight w:val="300"/>
        </w:trPr>
        <w:tc>
          <w:tcPr>
            <w:tcW w:w="2216" w:type="dxa"/>
          </w:tcPr>
          <w:p w14:paraId="3BA34B43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     3211</w:t>
            </w:r>
          </w:p>
        </w:tc>
        <w:tc>
          <w:tcPr>
            <w:tcW w:w="2563" w:type="dxa"/>
          </w:tcPr>
          <w:p w14:paraId="028B2727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Službena putovanja    </w:t>
            </w:r>
          </w:p>
        </w:tc>
        <w:tc>
          <w:tcPr>
            <w:tcW w:w="1266" w:type="dxa"/>
            <w:noWrap/>
          </w:tcPr>
          <w:p w14:paraId="2F69C688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7F20E34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6C178D3F" w14:textId="32E5DA7C" w:rsidR="00F56DD1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18.343,76</w:t>
            </w:r>
          </w:p>
        </w:tc>
        <w:tc>
          <w:tcPr>
            <w:tcW w:w="941" w:type="dxa"/>
            <w:noWrap/>
          </w:tcPr>
          <w:p w14:paraId="5E92981B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458164C8" w14:textId="77777777" w:rsidTr="00622617">
        <w:trPr>
          <w:trHeight w:val="300"/>
        </w:trPr>
        <w:tc>
          <w:tcPr>
            <w:tcW w:w="2216" w:type="dxa"/>
          </w:tcPr>
          <w:p w14:paraId="6A433D9A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563" w:type="dxa"/>
          </w:tcPr>
          <w:p w14:paraId="309F3E46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Stručno usavršavanje zaposlenika       </w:t>
            </w:r>
          </w:p>
        </w:tc>
        <w:tc>
          <w:tcPr>
            <w:tcW w:w="1266" w:type="dxa"/>
            <w:noWrap/>
          </w:tcPr>
          <w:p w14:paraId="6824CA89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67AD211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0D9D063" w14:textId="436AD816" w:rsidR="00F56DD1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7.373,66</w:t>
            </w:r>
          </w:p>
        </w:tc>
        <w:tc>
          <w:tcPr>
            <w:tcW w:w="941" w:type="dxa"/>
            <w:noWrap/>
          </w:tcPr>
          <w:p w14:paraId="0F1C2342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2300B402" w14:textId="77777777" w:rsidTr="00622617">
        <w:trPr>
          <w:trHeight w:val="300"/>
        </w:trPr>
        <w:tc>
          <w:tcPr>
            <w:tcW w:w="2216" w:type="dxa"/>
          </w:tcPr>
          <w:p w14:paraId="10042347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563" w:type="dxa"/>
          </w:tcPr>
          <w:p w14:paraId="09CA0D60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Uredski materijal i ostali materijalni rashodi    </w:t>
            </w:r>
          </w:p>
        </w:tc>
        <w:tc>
          <w:tcPr>
            <w:tcW w:w="1266" w:type="dxa"/>
            <w:noWrap/>
          </w:tcPr>
          <w:p w14:paraId="276FC04B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530BB5E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990A884" w14:textId="448AD1AC" w:rsidR="00F56DD1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16.253,12</w:t>
            </w:r>
          </w:p>
        </w:tc>
        <w:tc>
          <w:tcPr>
            <w:tcW w:w="941" w:type="dxa"/>
            <w:noWrap/>
          </w:tcPr>
          <w:p w14:paraId="7D9D9F99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C6E93" w:rsidRPr="009E6D62" w14:paraId="3854EB22" w14:textId="77777777" w:rsidTr="00622617">
        <w:trPr>
          <w:trHeight w:val="300"/>
        </w:trPr>
        <w:tc>
          <w:tcPr>
            <w:tcW w:w="2216" w:type="dxa"/>
          </w:tcPr>
          <w:p w14:paraId="49334F64" w14:textId="7446CC86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563" w:type="dxa"/>
          </w:tcPr>
          <w:p w14:paraId="50799754" w14:textId="1E595B80" w:rsidR="002C6E93" w:rsidRPr="009E6D62" w:rsidRDefault="002C6E93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2C6E93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Energija     </w:t>
            </w:r>
          </w:p>
        </w:tc>
        <w:tc>
          <w:tcPr>
            <w:tcW w:w="1266" w:type="dxa"/>
            <w:noWrap/>
          </w:tcPr>
          <w:p w14:paraId="63AF4FD9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57972BF8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D7EB7C3" w14:textId="7F6E06AE" w:rsidR="002C6E93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8.010,98</w:t>
            </w:r>
          </w:p>
        </w:tc>
        <w:tc>
          <w:tcPr>
            <w:tcW w:w="941" w:type="dxa"/>
            <w:noWrap/>
          </w:tcPr>
          <w:p w14:paraId="615C988B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C6E93" w:rsidRPr="009E6D62" w14:paraId="1D3BCD95" w14:textId="77777777" w:rsidTr="00622617">
        <w:trPr>
          <w:trHeight w:val="300"/>
        </w:trPr>
        <w:tc>
          <w:tcPr>
            <w:tcW w:w="2216" w:type="dxa"/>
          </w:tcPr>
          <w:p w14:paraId="7F79B426" w14:textId="26B898F3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563" w:type="dxa"/>
          </w:tcPr>
          <w:p w14:paraId="7B0101C6" w14:textId="33C280D1" w:rsidR="002C6E93" w:rsidRPr="009E6D62" w:rsidRDefault="002C6E93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2C6E93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Materijal i dijelovi za tekuće i investicijsko održavanje        </w:t>
            </w:r>
          </w:p>
        </w:tc>
        <w:tc>
          <w:tcPr>
            <w:tcW w:w="1266" w:type="dxa"/>
            <w:noWrap/>
          </w:tcPr>
          <w:p w14:paraId="70ADFF64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5E2B7FE9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5D6ECBA" w14:textId="70BE4450" w:rsidR="002C6E93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825,29</w:t>
            </w:r>
          </w:p>
        </w:tc>
        <w:tc>
          <w:tcPr>
            <w:tcW w:w="941" w:type="dxa"/>
            <w:noWrap/>
          </w:tcPr>
          <w:p w14:paraId="614488AA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241CCF82" w14:textId="77777777" w:rsidTr="00622617">
        <w:trPr>
          <w:trHeight w:val="300"/>
        </w:trPr>
        <w:tc>
          <w:tcPr>
            <w:tcW w:w="2216" w:type="dxa"/>
          </w:tcPr>
          <w:p w14:paraId="6D067B47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563" w:type="dxa"/>
          </w:tcPr>
          <w:p w14:paraId="2CB448BB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Usluge telefona, pošte i prijevoza     </w:t>
            </w:r>
          </w:p>
        </w:tc>
        <w:tc>
          <w:tcPr>
            <w:tcW w:w="1266" w:type="dxa"/>
            <w:noWrap/>
          </w:tcPr>
          <w:p w14:paraId="1B57042E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4480ECE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0B6CFA96" w14:textId="2214389C" w:rsidR="00F56DD1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16.484,78</w:t>
            </w:r>
          </w:p>
        </w:tc>
        <w:tc>
          <w:tcPr>
            <w:tcW w:w="941" w:type="dxa"/>
            <w:noWrap/>
          </w:tcPr>
          <w:p w14:paraId="6ED608CF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C6E93" w:rsidRPr="009E6D62" w14:paraId="0932AFBD" w14:textId="77777777" w:rsidTr="00622617">
        <w:trPr>
          <w:trHeight w:val="300"/>
        </w:trPr>
        <w:tc>
          <w:tcPr>
            <w:tcW w:w="2216" w:type="dxa"/>
          </w:tcPr>
          <w:p w14:paraId="464A5412" w14:textId="7654AAA5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563" w:type="dxa"/>
          </w:tcPr>
          <w:p w14:paraId="2C88006B" w14:textId="4EA54E8A" w:rsidR="002C6E93" w:rsidRPr="009E6D62" w:rsidRDefault="002C6E93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2C6E93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Usluge tekućeg i investicijskog održavanja          </w:t>
            </w:r>
          </w:p>
        </w:tc>
        <w:tc>
          <w:tcPr>
            <w:tcW w:w="1266" w:type="dxa"/>
            <w:noWrap/>
          </w:tcPr>
          <w:p w14:paraId="7884E674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D89EB53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F159A4E" w14:textId="1DBC3134" w:rsidR="002C6E93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3.708,98</w:t>
            </w:r>
          </w:p>
        </w:tc>
        <w:tc>
          <w:tcPr>
            <w:tcW w:w="941" w:type="dxa"/>
            <w:noWrap/>
          </w:tcPr>
          <w:p w14:paraId="0ACD834C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C6E93" w:rsidRPr="009E6D62" w14:paraId="05719FBC" w14:textId="77777777" w:rsidTr="00622617">
        <w:trPr>
          <w:trHeight w:val="300"/>
        </w:trPr>
        <w:tc>
          <w:tcPr>
            <w:tcW w:w="2216" w:type="dxa"/>
          </w:tcPr>
          <w:p w14:paraId="307BC3CB" w14:textId="34BF3DA3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563" w:type="dxa"/>
          </w:tcPr>
          <w:p w14:paraId="1713164B" w14:textId="00230DED" w:rsidR="002C6E93" w:rsidRPr="009E6D62" w:rsidRDefault="002C6E93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2C6E93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Usluge promidžbe i informiranja      </w:t>
            </w:r>
          </w:p>
        </w:tc>
        <w:tc>
          <w:tcPr>
            <w:tcW w:w="1266" w:type="dxa"/>
            <w:noWrap/>
          </w:tcPr>
          <w:p w14:paraId="524B0307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2BFFDD5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A79A980" w14:textId="10875E7C" w:rsidR="002C6E93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53,10</w:t>
            </w:r>
          </w:p>
        </w:tc>
        <w:tc>
          <w:tcPr>
            <w:tcW w:w="941" w:type="dxa"/>
            <w:noWrap/>
          </w:tcPr>
          <w:p w14:paraId="68685429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C6E93" w:rsidRPr="009E6D62" w14:paraId="513C773E" w14:textId="77777777" w:rsidTr="00622617">
        <w:trPr>
          <w:trHeight w:val="300"/>
        </w:trPr>
        <w:tc>
          <w:tcPr>
            <w:tcW w:w="2216" w:type="dxa"/>
          </w:tcPr>
          <w:p w14:paraId="2F5C33EF" w14:textId="03282BB0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563" w:type="dxa"/>
          </w:tcPr>
          <w:p w14:paraId="7F413422" w14:textId="4703B84D" w:rsidR="002C6E93" w:rsidRPr="009E6D62" w:rsidRDefault="002C6E93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2C6E93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Komunalne usluge   </w:t>
            </w:r>
          </w:p>
        </w:tc>
        <w:tc>
          <w:tcPr>
            <w:tcW w:w="1266" w:type="dxa"/>
            <w:noWrap/>
          </w:tcPr>
          <w:p w14:paraId="0379F42A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898B3D0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5373A7C" w14:textId="0C30C3FB" w:rsidR="002C6E93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4.713,15</w:t>
            </w:r>
          </w:p>
        </w:tc>
        <w:tc>
          <w:tcPr>
            <w:tcW w:w="941" w:type="dxa"/>
            <w:noWrap/>
          </w:tcPr>
          <w:p w14:paraId="02CB6DB5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6E0AD981" w14:textId="77777777" w:rsidTr="00622617">
        <w:trPr>
          <w:trHeight w:val="300"/>
        </w:trPr>
        <w:tc>
          <w:tcPr>
            <w:tcW w:w="2216" w:type="dxa"/>
          </w:tcPr>
          <w:p w14:paraId="00516DB2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563" w:type="dxa"/>
          </w:tcPr>
          <w:p w14:paraId="4EE9F35F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Zakupnine i najamnine     </w:t>
            </w:r>
          </w:p>
        </w:tc>
        <w:tc>
          <w:tcPr>
            <w:tcW w:w="1266" w:type="dxa"/>
            <w:noWrap/>
          </w:tcPr>
          <w:p w14:paraId="002A55B7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326F2F1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84300DD" w14:textId="6443C586" w:rsidR="00F56DD1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17.302,47</w:t>
            </w:r>
          </w:p>
        </w:tc>
        <w:tc>
          <w:tcPr>
            <w:tcW w:w="941" w:type="dxa"/>
            <w:noWrap/>
          </w:tcPr>
          <w:p w14:paraId="7D84E324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C6E93" w:rsidRPr="009E6D62" w14:paraId="7617AC58" w14:textId="77777777" w:rsidTr="00622617">
        <w:trPr>
          <w:trHeight w:val="300"/>
        </w:trPr>
        <w:tc>
          <w:tcPr>
            <w:tcW w:w="2216" w:type="dxa"/>
          </w:tcPr>
          <w:p w14:paraId="4C2B8728" w14:textId="2A8441A5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563" w:type="dxa"/>
          </w:tcPr>
          <w:p w14:paraId="3CECE9E4" w14:textId="420514EA" w:rsidR="002C6E93" w:rsidRPr="009E6D62" w:rsidRDefault="002C6E93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2C6E93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Zdravstvene i veterinarske usluge      </w:t>
            </w:r>
          </w:p>
        </w:tc>
        <w:tc>
          <w:tcPr>
            <w:tcW w:w="1266" w:type="dxa"/>
            <w:noWrap/>
          </w:tcPr>
          <w:p w14:paraId="67D5A565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0A36FE2B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7AC16F5D" w14:textId="63F3C398" w:rsidR="002C6E93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5.753,49</w:t>
            </w:r>
          </w:p>
        </w:tc>
        <w:tc>
          <w:tcPr>
            <w:tcW w:w="941" w:type="dxa"/>
            <w:noWrap/>
          </w:tcPr>
          <w:p w14:paraId="69DA4861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4C1A3C5F" w14:textId="77777777" w:rsidTr="00622617">
        <w:trPr>
          <w:trHeight w:val="300"/>
        </w:trPr>
        <w:tc>
          <w:tcPr>
            <w:tcW w:w="2216" w:type="dxa"/>
          </w:tcPr>
          <w:p w14:paraId="31472CC4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563" w:type="dxa"/>
          </w:tcPr>
          <w:p w14:paraId="128D1B45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Intelektualne i osobne usluge  </w:t>
            </w:r>
          </w:p>
        </w:tc>
        <w:tc>
          <w:tcPr>
            <w:tcW w:w="1266" w:type="dxa"/>
            <w:noWrap/>
          </w:tcPr>
          <w:p w14:paraId="4A5BE528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4273071F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1E51710" w14:textId="7F00C624" w:rsidR="00F56DD1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19.477,38</w:t>
            </w:r>
          </w:p>
        </w:tc>
        <w:tc>
          <w:tcPr>
            <w:tcW w:w="941" w:type="dxa"/>
            <w:noWrap/>
          </w:tcPr>
          <w:p w14:paraId="5CB2A2BE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C6E93" w:rsidRPr="009E6D62" w14:paraId="310C78C4" w14:textId="77777777" w:rsidTr="00622617">
        <w:trPr>
          <w:trHeight w:val="300"/>
        </w:trPr>
        <w:tc>
          <w:tcPr>
            <w:tcW w:w="2216" w:type="dxa"/>
          </w:tcPr>
          <w:p w14:paraId="30ED8279" w14:textId="63F0E4B3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563" w:type="dxa"/>
          </w:tcPr>
          <w:p w14:paraId="22B3337A" w14:textId="210E255D" w:rsidR="002C6E93" w:rsidRPr="009E6D62" w:rsidRDefault="002C6E93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2C6E93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Računalne usluge    </w:t>
            </w:r>
          </w:p>
        </w:tc>
        <w:tc>
          <w:tcPr>
            <w:tcW w:w="1266" w:type="dxa"/>
            <w:noWrap/>
          </w:tcPr>
          <w:p w14:paraId="4FCA88CA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7EE9370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069AF24D" w14:textId="496BE4A4" w:rsidR="002C6E93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17.989,14</w:t>
            </w:r>
          </w:p>
        </w:tc>
        <w:tc>
          <w:tcPr>
            <w:tcW w:w="941" w:type="dxa"/>
            <w:noWrap/>
          </w:tcPr>
          <w:p w14:paraId="014E39CF" w14:textId="77777777" w:rsidR="002C6E93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311AE19E" w14:textId="77777777" w:rsidTr="00622617">
        <w:trPr>
          <w:trHeight w:val="300"/>
        </w:trPr>
        <w:tc>
          <w:tcPr>
            <w:tcW w:w="2216" w:type="dxa"/>
          </w:tcPr>
          <w:p w14:paraId="258AF130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563" w:type="dxa"/>
          </w:tcPr>
          <w:p w14:paraId="5E538EC2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Ostale usluge      </w:t>
            </w:r>
          </w:p>
        </w:tc>
        <w:tc>
          <w:tcPr>
            <w:tcW w:w="1266" w:type="dxa"/>
            <w:noWrap/>
          </w:tcPr>
          <w:p w14:paraId="46989DE4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7EDFF81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06FE33D" w14:textId="7C2740E1" w:rsidR="00F56DD1" w:rsidRPr="009E6D62" w:rsidRDefault="002C6E93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6.596,96</w:t>
            </w:r>
          </w:p>
        </w:tc>
        <w:tc>
          <w:tcPr>
            <w:tcW w:w="941" w:type="dxa"/>
            <w:noWrap/>
          </w:tcPr>
          <w:p w14:paraId="4F6D59CD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6480582E" w14:textId="77777777" w:rsidTr="00622617">
        <w:trPr>
          <w:trHeight w:val="300"/>
        </w:trPr>
        <w:tc>
          <w:tcPr>
            <w:tcW w:w="2216" w:type="dxa"/>
          </w:tcPr>
          <w:p w14:paraId="6F4E438F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563" w:type="dxa"/>
          </w:tcPr>
          <w:p w14:paraId="2882CAFF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troškova osobama izvan radnog odnosa   </w:t>
            </w:r>
          </w:p>
        </w:tc>
        <w:tc>
          <w:tcPr>
            <w:tcW w:w="1266" w:type="dxa"/>
            <w:noWrap/>
          </w:tcPr>
          <w:p w14:paraId="3CB270D4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49F46D7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0D6D6712" w14:textId="116BCB4D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1.230,73</w:t>
            </w:r>
          </w:p>
        </w:tc>
        <w:tc>
          <w:tcPr>
            <w:tcW w:w="941" w:type="dxa"/>
            <w:noWrap/>
          </w:tcPr>
          <w:p w14:paraId="3917E386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7E51C6" w:rsidRPr="009E6D62" w14:paraId="684D6266" w14:textId="77777777" w:rsidTr="00622617">
        <w:trPr>
          <w:trHeight w:val="300"/>
        </w:trPr>
        <w:tc>
          <w:tcPr>
            <w:tcW w:w="2216" w:type="dxa"/>
          </w:tcPr>
          <w:p w14:paraId="750D51A2" w14:textId="4834C244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563" w:type="dxa"/>
          </w:tcPr>
          <w:p w14:paraId="1B01B4CE" w14:textId="692AA57D" w:rsidR="007E51C6" w:rsidRPr="009E6D62" w:rsidRDefault="007E51C6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7E51C6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za rad predstavničkih i izvršnih tijela, povjerenstava i slično      </w:t>
            </w:r>
          </w:p>
        </w:tc>
        <w:tc>
          <w:tcPr>
            <w:tcW w:w="1266" w:type="dxa"/>
            <w:noWrap/>
          </w:tcPr>
          <w:p w14:paraId="2B820D8B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374E44A5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0AC3BCB" w14:textId="2766EC5B" w:rsidR="007E51C6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7.072,94</w:t>
            </w:r>
          </w:p>
        </w:tc>
        <w:tc>
          <w:tcPr>
            <w:tcW w:w="941" w:type="dxa"/>
            <w:noWrap/>
          </w:tcPr>
          <w:p w14:paraId="7A7EAA04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7E51C6" w:rsidRPr="009E6D62" w14:paraId="01AF93AD" w14:textId="77777777" w:rsidTr="00622617">
        <w:trPr>
          <w:trHeight w:val="300"/>
        </w:trPr>
        <w:tc>
          <w:tcPr>
            <w:tcW w:w="2216" w:type="dxa"/>
          </w:tcPr>
          <w:p w14:paraId="01FB3149" w14:textId="35D51AA3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563" w:type="dxa"/>
          </w:tcPr>
          <w:p w14:paraId="1C9E6456" w14:textId="44613E05" w:rsidR="007E51C6" w:rsidRPr="009E6D62" w:rsidRDefault="007E51C6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7E51C6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Premije osiguranja    </w:t>
            </w:r>
          </w:p>
        </w:tc>
        <w:tc>
          <w:tcPr>
            <w:tcW w:w="1266" w:type="dxa"/>
            <w:noWrap/>
          </w:tcPr>
          <w:p w14:paraId="037C052B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47DEEADC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DE4C227" w14:textId="4C644630" w:rsidR="007E51C6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48,77</w:t>
            </w:r>
          </w:p>
        </w:tc>
        <w:tc>
          <w:tcPr>
            <w:tcW w:w="941" w:type="dxa"/>
            <w:noWrap/>
          </w:tcPr>
          <w:p w14:paraId="5BF92FE7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16665002" w14:textId="77777777" w:rsidTr="00622617">
        <w:trPr>
          <w:trHeight w:val="300"/>
        </w:trPr>
        <w:tc>
          <w:tcPr>
            <w:tcW w:w="2216" w:type="dxa"/>
          </w:tcPr>
          <w:p w14:paraId="2AC3C803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563" w:type="dxa"/>
          </w:tcPr>
          <w:p w14:paraId="33DCD2C3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Reprezentacija   </w:t>
            </w:r>
          </w:p>
        </w:tc>
        <w:tc>
          <w:tcPr>
            <w:tcW w:w="1266" w:type="dxa"/>
            <w:noWrap/>
          </w:tcPr>
          <w:p w14:paraId="398E5B1B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549F39A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211317CA" w14:textId="4A3CD1D7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6.829,17</w:t>
            </w:r>
          </w:p>
        </w:tc>
        <w:tc>
          <w:tcPr>
            <w:tcW w:w="941" w:type="dxa"/>
            <w:noWrap/>
          </w:tcPr>
          <w:p w14:paraId="748466BD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265E85E3" w14:textId="77777777" w:rsidTr="00622617">
        <w:trPr>
          <w:trHeight w:val="300"/>
        </w:trPr>
        <w:tc>
          <w:tcPr>
            <w:tcW w:w="2216" w:type="dxa"/>
          </w:tcPr>
          <w:p w14:paraId="6E180D34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563" w:type="dxa"/>
          </w:tcPr>
          <w:p w14:paraId="2BBF71BD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266" w:type="dxa"/>
            <w:noWrap/>
          </w:tcPr>
          <w:p w14:paraId="6A7B1E39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0436440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0469A22D" w14:textId="5B5157B9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2.084,55</w:t>
            </w:r>
          </w:p>
        </w:tc>
        <w:tc>
          <w:tcPr>
            <w:tcW w:w="941" w:type="dxa"/>
            <w:noWrap/>
          </w:tcPr>
          <w:p w14:paraId="637F514B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7E51C6" w:rsidRPr="009E6D62" w14:paraId="0C52A599" w14:textId="77777777" w:rsidTr="00622617">
        <w:trPr>
          <w:trHeight w:val="300"/>
        </w:trPr>
        <w:tc>
          <w:tcPr>
            <w:tcW w:w="2216" w:type="dxa"/>
          </w:tcPr>
          <w:p w14:paraId="58A10F28" w14:textId="0AFF276B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563" w:type="dxa"/>
          </w:tcPr>
          <w:p w14:paraId="35CF5496" w14:textId="5A290159" w:rsidR="007E51C6" w:rsidRPr="009E6D62" w:rsidRDefault="007E51C6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7E51C6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Pristojbe i naknade               </w:t>
            </w:r>
          </w:p>
        </w:tc>
        <w:tc>
          <w:tcPr>
            <w:tcW w:w="1266" w:type="dxa"/>
            <w:noWrap/>
          </w:tcPr>
          <w:p w14:paraId="6DECDD46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32F1BE04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7F137564" w14:textId="055C2429" w:rsidR="007E51C6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86,31</w:t>
            </w:r>
          </w:p>
        </w:tc>
        <w:tc>
          <w:tcPr>
            <w:tcW w:w="941" w:type="dxa"/>
            <w:noWrap/>
          </w:tcPr>
          <w:p w14:paraId="288B8AA5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44EC0371" w14:textId="77777777" w:rsidTr="00622617">
        <w:trPr>
          <w:trHeight w:val="300"/>
        </w:trPr>
        <w:tc>
          <w:tcPr>
            <w:tcW w:w="2216" w:type="dxa"/>
          </w:tcPr>
          <w:p w14:paraId="13430E90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563" w:type="dxa"/>
          </w:tcPr>
          <w:p w14:paraId="0E926D87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Ostali nespomenuti rashodi poslovanja    </w:t>
            </w:r>
          </w:p>
        </w:tc>
        <w:tc>
          <w:tcPr>
            <w:tcW w:w="1266" w:type="dxa"/>
            <w:noWrap/>
          </w:tcPr>
          <w:p w14:paraId="228084E6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37772F84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7266AB20" w14:textId="5E0C64D8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539,88</w:t>
            </w:r>
          </w:p>
        </w:tc>
        <w:tc>
          <w:tcPr>
            <w:tcW w:w="941" w:type="dxa"/>
            <w:noWrap/>
          </w:tcPr>
          <w:p w14:paraId="67BFD219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5582278A" w14:textId="77777777" w:rsidTr="00622617">
        <w:trPr>
          <w:trHeight w:val="300"/>
        </w:trPr>
        <w:tc>
          <w:tcPr>
            <w:tcW w:w="2216" w:type="dxa"/>
          </w:tcPr>
          <w:p w14:paraId="2D4CD148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        34</w:t>
            </w:r>
          </w:p>
        </w:tc>
        <w:tc>
          <w:tcPr>
            <w:tcW w:w="2563" w:type="dxa"/>
          </w:tcPr>
          <w:p w14:paraId="770578B7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noWrap/>
          </w:tcPr>
          <w:p w14:paraId="27F50236" w14:textId="7973271F" w:rsidR="00F56DD1" w:rsidRPr="009E6D62" w:rsidRDefault="007E51C6" w:rsidP="00F3784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2.156,00</w:t>
            </w:r>
          </w:p>
        </w:tc>
        <w:tc>
          <w:tcPr>
            <w:tcW w:w="1296" w:type="dxa"/>
          </w:tcPr>
          <w:p w14:paraId="7D62A3A9" w14:textId="6DCB91E2" w:rsidR="00F56DD1" w:rsidRPr="009E6D62" w:rsidRDefault="007E51C6" w:rsidP="00F3784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2.010,00</w:t>
            </w:r>
          </w:p>
        </w:tc>
        <w:tc>
          <w:tcPr>
            <w:tcW w:w="1357" w:type="dxa"/>
            <w:noWrap/>
          </w:tcPr>
          <w:p w14:paraId="4C2D86A0" w14:textId="37AB4BB9" w:rsidR="00F56DD1" w:rsidRPr="009E6D62" w:rsidRDefault="007E51C6" w:rsidP="00F3784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1.972,16</w:t>
            </w:r>
          </w:p>
        </w:tc>
        <w:tc>
          <w:tcPr>
            <w:tcW w:w="941" w:type="dxa"/>
            <w:noWrap/>
          </w:tcPr>
          <w:p w14:paraId="09928843" w14:textId="0A8ABB69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98,12</w:t>
            </w:r>
          </w:p>
        </w:tc>
      </w:tr>
      <w:tr w:rsidR="00F56DD1" w:rsidRPr="009E6D62" w14:paraId="03BE2391" w14:textId="77777777" w:rsidTr="00622617">
        <w:trPr>
          <w:trHeight w:val="300"/>
        </w:trPr>
        <w:tc>
          <w:tcPr>
            <w:tcW w:w="2216" w:type="dxa"/>
          </w:tcPr>
          <w:p w14:paraId="7D33B19F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lastRenderedPageBreak/>
              <w:t>3431</w:t>
            </w:r>
          </w:p>
        </w:tc>
        <w:tc>
          <w:tcPr>
            <w:tcW w:w="2563" w:type="dxa"/>
          </w:tcPr>
          <w:p w14:paraId="43320E75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Bankarske usluge i usluge platnog prometa     </w:t>
            </w:r>
          </w:p>
        </w:tc>
        <w:tc>
          <w:tcPr>
            <w:tcW w:w="1266" w:type="dxa"/>
            <w:noWrap/>
          </w:tcPr>
          <w:p w14:paraId="72617558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1FDF9ED1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60DC767D" w14:textId="3147C274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1.466,47</w:t>
            </w:r>
          </w:p>
        </w:tc>
        <w:tc>
          <w:tcPr>
            <w:tcW w:w="941" w:type="dxa"/>
            <w:noWrap/>
          </w:tcPr>
          <w:p w14:paraId="04BA8CF4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7E51C6" w:rsidRPr="009E6D62" w14:paraId="7B773631" w14:textId="77777777" w:rsidTr="00622617">
        <w:trPr>
          <w:trHeight w:val="300"/>
        </w:trPr>
        <w:tc>
          <w:tcPr>
            <w:tcW w:w="2216" w:type="dxa"/>
          </w:tcPr>
          <w:p w14:paraId="33509886" w14:textId="7A638313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563" w:type="dxa"/>
          </w:tcPr>
          <w:p w14:paraId="35F81A75" w14:textId="1535F531" w:rsidR="007E51C6" w:rsidRPr="009E6D62" w:rsidRDefault="007E51C6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7E51C6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Zatezne kamate  </w:t>
            </w:r>
          </w:p>
        </w:tc>
        <w:tc>
          <w:tcPr>
            <w:tcW w:w="1266" w:type="dxa"/>
            <w:noWrap/>
          </w:tcPr>
          <w:p w14:paraId="0A1BC2D0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60D63E7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2ABE738E" w14:textId="24F22E8E" w:rsidR="007E51C6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8.98</w:t>
            </w:r>
          </w:p>
        </w:tc>
        <w:tc>
          <w:tcPr>
            <w:tcW w:w="941" w:type="dxa"/>
            <w:noWrap/>
          </w:tcPr>
          <w:p w14:paraId="6763D1DF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7E51C6" w:rsidRPr="009E6D62" w14:paraId="49633649" w14:textId="77777777" w:rsidTr="00622617">
        <w:trPr>
          <w:trHeight w:val="300"/>
        </w:trPr>
        <w:tc>
          <w:tcPr>
            <w:tcW w:w="2216" w:type="dxa"/>
          </w:tcPr>
          <w:p w14:paraId="3F05A5AA" w14:textId="4A80BCE5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2563" w:type="dxa"/>
          </w:tcPr>
          <w:p w14:paraId="56B13011" w14:textId="63227E90" w:rsidR="007E51C6" w:rsidRPr="009E6D62" w:rsidRDefault="007E51C6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7E51C6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Ostali nespomenuti financijski rashodi     </w:t>
            </w:r>
          </w:p>
        </w:tc>
        <w:tc>
          <w:tcPr>
            <w:tcW w:w="1266" w:type="dxa"/>
            <w:noWrap/>
          </w:tcPr>
          <w:p w14:paraId="668DD6B0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6A7207F5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33A84308" w14:textId="50DD808E" w:rsidR="007E51C6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496,71</w:t>
            </w:r>
          </w:p>
        </w:tc>
        <w:tc>
          <w:tcPr>
            <w:tcW w:w="941" w:type="dxa"/>
            <w:noWrap/>
          </w:tcPr>
          <w:p w14:paraId="59205B80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16586D9B" w14:textId="77777777" w:rsidTr="00622617">
        <w:trPr>
          <w:trHeight w:val="300"/>
        </w:trPr>
        <w:tc>
          <w:tcPr>
            <w:tcW w:w="2216" w:type="dxa"/>
          </w:tcPr>
          <w:p w14:paraId="30672A9F" w14:textId="77777777" w:rsidR="00F56DD1" w:rsidRPr="009E6D62" w:rsidRDefault="00F56DD1" w:rsidP="0062261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   37</w:t>
            </w:r>
          </w:p>
        </w:tc>
        <w:tc>
          <w:tcPr>
            <w:tcW w:w="2563" w:type="dxa"/>
          </w:tcPr>
          <w:p w14:paraId="00DAF167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građanima i kućanstvima na temelju osiguranja i druge naknade                 </w:t>
            </w:r>
          </w:p>
        </w:tc>
        <w:tc>
          <w:tcPr>
            <w:tcW w:w="1266" w:type="dxa"/>
            <w:noWrap/>
          </w:tcPr>
          <w:p w14:paraId="6A6BB583" w14:textId="0CF8E3D2" w:rsidR="00F56DD1" w:rsidRPr="009E6D62" w:rsidRDefault="007E51C6" w:rsidP="002C6E93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14.546,00</w:t>
            </w:r>
          </w:p>
        </w:tc>
        <w:tc>
          <w:tcPr>
            <w:tcW w:w="1296" w:type="dxa"/>
          </w:tcPr>
          <w:p w14:paraId="411F4C2A" w14:textId="3C139B5C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357" w:type="dxa"/>
            <w:noWrap/>
          </w:tcPr>
          <w:p w14:paraId="68B9C9F0" w14:textId="1D4CE568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5.182,84</w:t>
            </w:r>
          </w:p>
        </w:tc>
        <w:tc>
          <w:tcPr>
            <w:tcW w:w="941" w:type="dxa"/>
            <w:noWrap/>
          </w:tcPr>
          <w:p w14:paraId="3A84DE7E" w14:textId="270A024B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79,74</w:t>
            </w:r>
          </w:p>
        </w:tc>
      </w:tr>
      <w:tr w:rsidR="00F56DD1" w:rsidRPr="009E6D62" w14:paraId="529BB5FB" w14:textId="77777777" w:rsidTr="00622617">
        <w:trPr>
          <w:trHeight w:val="300"/>
        </w:trPr>
        <w:tc>
          <w:tcPr>
            <w:tcW w:w="2216" w:type="dxa"/>
          </w:tcPr>
          <w:p w14:paraId="59718103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563" w:type="dxa"/>
          </w:tcPr>
          <w:p w14:paraId="726F48A6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Naknade građanima i kućanstvima u novcu    </w:t>
            </w:r>
          </w:p>
        </w:tc>
        <w:tc>
          <w:tcPr>
            <w:tcW w:w="1266" w:type="dxa"/>
            <w:noWrap/>
          </w:tcPr>
          <w:p w14:paraId="3242EC1C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4C68C5EA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6A7D7061" w14:textId="13624099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5.182,84</w:t>
            </w:r>
          </w:p>
        </w:tc>
        <w:tc>
          <w:tcPr>
            <w:tcW w:w="941" w:type="dxa"/>
            <w:noWrap/>
          </w:tcPr>
          <w:p w14:paraId="694D394A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6C9AD967" w14:textId="77777777" w:rsidTr="00622617">
        <w:trPr>
          <w:trHeight w:val="300"/>
        </w:trPr>
        <w:tc>
          <w:tcPr>
            <w:tcW w:w="2216" w:type="dxa"/>
          </w:tcPr>
          <w:p w14:paraId="528AE774" w14:textId="77777777" w:rsidR="00F56DD1" w:rsidRPr="009E6D62" w:rsidRDefault="00F56DD1" w:rsidP="00622617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                42</w:t>
            </w:r>
          </w:p>
        </w:tc>
        <w:tc>
          <w:tcPr>
            <w:tcW w:w="2563" w:type="dxa"/>
          </w:tcPr>
          <w:p w14:paraId="35DE2D6D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Rashodi za nabavu proizvedene dugotrajne imovine   </w:t>
            </w:r>
          </w:p>
        </w:tc>
        <w:tc>
          <w:tcPr>
            <w:tcW w:w="1266" w:type="dxa"/>
            <w:noWrap/>
          </w:tcPr>
          <w:p w14:paraId="278171BC" w14:textId="2FA6BD96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9.640,00</w:t>
            </w:r>
          </w:p>
        </w:tc>
        <w:tc>
          <w:tcPr>
            <w:tcW w:w="1296" w:type="dxa"/>
          </w:tcPr>
          <w:p w14:paraId="2BF5098C" w14:textId="71850E15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15.430,00</w:t>
            </w:r>
          </w:p>
        </w:tc>
        <w:tc>
          <w:tcPr>
            <w:tcW w:w="1357" w:type="dxa"/>
            <w:noWrap/>
          </w:tcPr>
          <w:p w14:paraId="727C07F0" w14:textId="3B2D109C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14.761,45</w:t>
            </w:r>
          </w:p>
        </w:tc>
        <w:tc>
          <w:tcPr>
            <w:tcW w:w="941" w:type="dxa"/>
            <w:noWrap/>
          </w:tcPr>
          <w:p w14:paraId="1B49785A" w14:textId="29AE0E17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95,67</w:t>
            </w:r>
          </w:p>
        </w:tc>
      </w:tr>
      <w:tr w:rsidR="00F56DD1" w:rsidRPr="009E6D62" w14:paraId="187D8955" w14:textId="77777777" w:rsidTr="00622617">
        <w:trPr>
          <w:trHeight w:val="300"/>
        </w:trPr>
        <w:tc>
          <w:tcPr>
            <w:tcW w:w="2216" w:type="dxa"/>
          </w:tcPr>
          <w:p w14:paraId="0B9333EA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563" w:type="dxa"/>
          </w:tcPr>
          <w:p w14:paraId="293B5646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Uredska oprema i namještaj    </w:t>
            </w:r>
          </w:p>
        </w:tc>
        <w:tc>
          <w:tcPr>
            <w:tcW w:w="1266" w:type="dxa"/>
            <w:noWrap/>
          </w:tcPr>
          <w:p w14:paraId="64699318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413CED7D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596FB238" w14:textId="22CD33F3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14.359,15</w:t>
            </w:r>
          </w:p>
        </w:tc>
        <w:tc>
          <w:tcPr>
            <w:tcW w:w="941" w:type="dxa"/>
            <w:noWrap/>
          </w:tcPr>
          <w:p w14:paraId="2D14F812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7E51C6" w:rsidRPr="009E6D62" w14:paraId="3D714D62" w14:textId="77777777" w:rsidTr="00622617">
        <w:trPr>
          <w:trHeight w:val="300"/>
        </w:trPr>
        <w:tc>
          <w:tcPr>
            <w:tcW w:w="2216" w:type="dxa"/>
          </w:tcPr>
          <w:p w14:paraId="13025403" w14:textId="363ACD69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563" w:type="dxa"/>
          </w:tcPr>
          <w:p w14:paraId="5B5DB0DC" w14:textId="706DBD0D" w:rsidR="007E51C6" w:rsidRPr="009E6D62" w:rsidRDefault="007E51C6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7E51C6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Komunikacijska oprema    </w:t>
            </w:r>
          </w:p>
        </w:tc>
        <w:tc>
          <w:tcPr>
            <w:tcW w:w="1266" w:type="dxa"/>
            <w:noWrap/>
          </w:tcPr>
          <w:p w14:paraId="3456C37C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7F964489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42D02977" w14:textId="72AC15CB" w:rsidR="007E51C6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189,30</w:t>
            </w:r>
          </w:p>
        </w:tc>
        <w:tc>
          <w:tcPr>
            <w:tcW w:w="941" w:type="dxa"/>
            <w:noWrap/>
          </w:tcPr>
          <w:p w14:paraId="46D39113" w14:textId="77777777" w:rsidR="007E51C6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F56DD1" w:rsidRPr="009E6D62" w14:paraId="025DBF20" w14:textId="77777777" w:rsidTr="00622617">
        <w:trPr>
          <w:trHeight w:val="300"/>
        </w:trPr>
        <w:tc>
          <w:tcPr>
            <w:tcW w:w="2216" w:type="dxa"/>
          </w:tcPr>
          <w:p w14:paraId="230A3D99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563" w:type="dxa"/>
          </w:tcPr>
          <w:p w14:paraId="5AE9E781" w14:textId="77777777" w:rsidR="00F56DD1" w:rsidRPr="009E6D62" w:rsidRDefault="00F56DD1" w:rsidP="00622617">
            <w:pPr>
              <w:spacing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 w:rsidRPr="009E6D62"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 xml:space="preserve">Knjige         </w:t>
            </w:r>
          </w:p>
        </w:tc>
        <w:tc>
          <w:tcPr>
            <w:tcW w:w="1266" w:type="dxa"/>
            <w:noWrap/>
          </w:tcPr>
          <w:p w14:paraId="5A63204B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</w:tcPr>
          <w:p w14:paraId="27DAD4AF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noWrap/>
          </w:tcPr>
          <w:p w14:paraId="111E0595" w14:textId="45B87A9B" w:rsidR="00F56DD1" w:rsidRPr="009E6D62" w:rsidRDefault="007E51C6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  <w:t>213,00</w:t>
            </w:r>
          </w:p>
        </w:tc>
        <w:tc>
          <w:tcPr>
            <w:tcW w:w="941" w:type="dxa"/>
            <w:noWrap/>
          </w:tcPr>
          <w:p w14:paraId="47C8EDF6" w14:textId="77777777" w:rsidR="00F56DD1" w:rsidRPr="009E6D62" w:rsidRDefault="00F56DD1" w:rsidP="00622617">
            <w:pPr>
              <w:spacing w:line="276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hr-HR"/>
              </w:rPr>
            </w:pPr>
          </w:p>
        </w:tc>
      </w:tr>
    </w:tbl>
    <w:p w14:paraId="4F1AE8D3" w14:textId="77777777" w:rsidR="00F32BA1" w:rsidRDefault="00F32BA1" w:rsidP="001873C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7EF8683" w14:textId="77777777" w:rsidR="00016F13" w:rsidRPr="00016F13" w:rsidRDefault="00C113A3" w:rsidP="00016F13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113A3">
        <w:rPr>
          <w:rFonts w:ascii="Times New Roman" w:hAnsi="Times New Roman"/>
          <w:noProof/>
          <w:sz w:val="24"/>
          <w:szCs w:val="24"/>
        </w:rPr>
        <w:t>Kroz programsko financiranje javnih instituta, sredstva se institutima doznačuju za temeljno financiranje znanstvene djelatnosti, za financiranje znanstvene djelatnosti temeljeno na rezultatima i financiranje specifičnih ciljeva. Financijska sredstva koja su Institutu doznačena za programsko financiranje u 2023. godini iznose 162.957,75 €. Ugovor za programsko financiranje za 2023. godinu nije potpisan te su se sredstva doznačavala temeljem ukupnih dospjelih i nepodmirenih obveza.</w:t>
      </w:r>
      <w:r w:rsidR="00062CBE">
        <w:rPr>
          <w:rFonts w:ascii="Times New Roman" w:hAnsi="Times New Roman"/>
          <w:noProof/>
          <w:sz w:val="24"/>
          <w:szCs w:val="24"/>
        </w:rPr>
        <w:t xml:space="preserve"> Ukupni materijalni rashodi iznose 160.778,61 € što je 10,15% od planiranog. </w:t>
      </w:r>
      <w:r w:rsidR="00016F13" w:rsidRPr="00016F13">
        <w:rPr>
          <w:rFonts w:ascii="Times New Roman" w:hAnsi="Times New Roman"/>
          <w:noProof/>
          <w:sz w:val="24"/>
          <w:szCs w:val="24"/>
        </w:rPr>
        <w:t>Njaveći dio materijalnih rashoda odnosi se na intelektualne i osobne usluge odnosno na ugovore o djelu i autorske honorare, zatim službena putovanja i računalne usluge. Za školarine 4 asistenata isplaćeno je 5.182,84 €, što je izvršenje od 79,74% plana. Rashodi za nabavu proizvedene dugotrajne imovine iznose 14.761,45 € što je izvršenje od 95,67% plana, najveći dio odnosi se na nabavu uredske opreme i namještaja.</w:t>
      </w:r>
    </w:p>
    <w:p w14:paraId="13EA4C24" w14:textId="60E1C4C4" w:rsidR="005767E5" w:rsidRDefault="00016F13" w:rsidP="001873C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16F13">
        <w:rPr>
          <w:rFonts w:ascii="Times New Roman" w:hAnsi="Times New Roman"/>
          <w:noProof/>
          <w:sz w:val="24"/>
          <w:szCs w:val="24"/>
        </w:rPr>
        <w:t>Ukupno izvršenje u odnosu na plan, na programu Programsko financiranje javnih znanstvenih instituta iznosi 90,05%.</w:t>
      </w:r>
    </w:p>
    <w:p w14:paraId="16B10F40" w14:textId="77777777" w:rsidR="00E12A24" w:rsidRDefault="007C7AAC" w:rsidP="00E12A24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FE5286">
        <w:rPr>
          <w:rFonts w:ascii="Times New Roman" w:hAnsi="Times New Roman"/>
          <w:b/>
          <w:bCs/>
          <w:noProof/>
          <w:sz w:val="24"/>
          <w:szCs w:val="24"/>
        </w:rPr>
        <w:t>Pokazatelji rezultata</w:t>
      </w:r>
    </w:p>
    <w:p w14:paraId="5DF00CD4" w14:textId="33170F41" w:rsidR="00E12A24" w:rsidRPr="00E12A24" w:rsidRDefault="00E12A24" w:rsidP="00E12A24">
      <w:pPr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E12A24">
        <w:rPr>
          <w:rFonts w:ascii="Times New Roman" w:hAnsi="Times New Roman"/>
          <w:noProof/>
          <w:sz w:val="24"/>
          <w:szCs w:val="24"/>
        </w:rPr>
        <w:t>Aktivnosti Instituta vrednuju se kroz broj prijavljenih nacionalnih i međunarodnih projekata te objavljivanju u relevantnim nacionalnim i međunarodnim časopisima i publikacijama.</w:t>
      </w:r>
    </w:p>
    <w:tbl>
      <w:tblPr>
        <w:tblStyle w:val="Reetkatablice"/>
        <w:tblW w:w="8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561"/>
        <w:gridCol w:w="1119"/>
        <w:gridCol w:w="1119"/>
        <w:gridCol w:w="1119"/>
        <w:gridCol w:w="1119"/>
        <w:gridCol w:w="1119"/>
      </w:tblGrid>
      <w:tr w:rsidR="007C7AAC" w14:paraId="59B214BF" w14:textId="77777777" w:rsidTr="007C7AA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7FCF90" w14:textId="77777777" w:rsidR="007C7AAC" w:rsidRDefault="007C7A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Pokazatelj rezultata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4A81D5" w14:textId="77777777" w:rsidR="007C7AAC" w:rsidRDefault="007C7A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Definicija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639CE6" w14:textId="77777777" w:rsidR="007C7AAC" w:rsidRDefault="007C7A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Jedinica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86F933" w14:textId="77777777" w:rsidR="007C7AAC" w:rsidRDefault="007C7A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Polazna vrijednost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12E49A" w14:textId="77777777" w:rsidR="007C7AAC" w:rsidRDefault="007C7A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Izvor podataka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D8E84D" w14:textId="77777777" w:rsidR="007C7AAC" w:rsidRDefault="007C7A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Ciljana vrijednost za 2023.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0548B37" w14:textId="3130ECDF" w:rsidR="007C7AAC" w:rsidRDefault="007C7A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Ostvarena </w:t>
            </w:r>
            <w:r>
              <w:rPr>
                <w:rFonts w:ascii="Times New Roman" w:hAnsi="Times New Roman"/>
                <w:sz w:val="20"/>
              </w:rPr>
              <w:t>vrijednost za 202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7C7AAC" w14:paraId="3C436E4F" w14:textId="77777777" w:rsidTr="007C7AAC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CE76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Ukupna financijska sredstva za financiranje znanstvene djelatnosti temeljeno na rezultatima, sukladno Ugovoru o programskom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financiranju javnih znanstvenih instituta između Ministarstva znanosti i obrazovanja i Instituta Pilar na godišnjoj razini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4DFF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Uključenost u međunarodne projekte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1444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projekt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4C72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17 (2021)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FCB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4212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96A4" w14:textId="565C87BF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</w:t>
            </w:r>
          </w:p>
        </w:tc>
      </w:tr>
      <w:tr w:rsidR="007C7AAC" w14:paraId="7442CC7E" w14:textId="77777777" w:rsidTr="007C7AAC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9F80" w14:textId="77777777" w:rsidR="007C7AAC" w:rsidRDefault="007C7AAC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99F6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Broj međunarodnih projekata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4F81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projekt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F03C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17 (2021)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2EFA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E5FE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0B75" w14:textId="04C6C94A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</w:t>
            </w:r>
          </w:p>
        </w:tc>
      </w:tr>
      <w:tr w:rsidR="007C7AAC" w14:paraId="0E097C57" w14:textId="77777777" w:rsidTr="007C7AAC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F0CA" w14:textId="77777777" w:rsidR="007C7AAC" w:rsidRDefault="007C7AAC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4853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Broj nacionalnih projekata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9B46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projekt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C7D6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28 (2021)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3CE1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38F0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27AE" w14:textId="68B051E2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30</w:t>
            </w:r>
          </w:p>
        </w:tc>
      </w:tr>
      <w:tr w:rsidR="007C7AAC" w14:paraId="37D77605" w14:textId="77777777" w:rsidTr="007C7AAC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DD17" w14:textId="77777777" w:rsidR="007C7AAC" w:rsidRDefault="007C7AAC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79C5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Publiciranje u međunarodnim časopisima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602A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Rad u časopisu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3727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68 (2021)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8B70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3156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8E6E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88</w:t>
            </w:r>
          </w:p>
        </w:tc>
      </w:tr>
      <w:tr w:rsidR="007C7AAC" w14:paraId="4BE7F3C9" w14:textId="77777777" w:rsidTr="007C7AAC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81C5" w14:textId="77777777" w:rsidR="007C7AAC" w:rsidRDefault="007C7AAC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483E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Ukupan broj publikacija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5F05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Broj radova u časopisima, zbornici radova, poglavlja u knjigama, knjige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1D41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149 (2021)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29AC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63E7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8C82" w14:textId="7AB759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155</w:t>
            </w:r>
          </w:p>
        </w:tc>
      </w:tr>
      <w:tr w:rsidR="007C7AAC" w14:paraId="5C4393FF" w14:textId="77777777" w:rsidTr="007C7AAC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55E4" w14:textId="77777777" w:rsidR="007C7AAC" w:rsidRDefault="007C7AAC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C693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Citiranost u međunarodnim bazama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B876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Broj citata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7683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62DF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D256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1300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1877" w14:textId="4DF25D09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  <w:r>
              <w:rPr>
                <w:rFonts w:ascii="Times New Roman" w:hAnsi="Times New Roman"/>
                <w:i/>
                <w:sz w:val="20"/>
              </w:rPr>
              <w:t>982</w:t>
            </w:r>
          </w:p>
        </w:tc>
      </w:tr>
      <w:tr w:rsidR="007C7AAC" w14:paraId="0DDAC9FF" w14:textId="77777777" w:rsidTr="007C7AAC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760E" w14:textId="77777777" w:rsidR="007C7AAC" w:rsidRDefault="007C7AAC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B774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Redoviti izbori u znanstvena zvanja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91BE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Broj izbora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ED22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7 (2021)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34B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31BB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9039" w14:textId="0DC2C6BD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</w:tr>
      <w:tr w:rsidR="007C7AAC" w14:paraId="4F7ED817" w14:textId="77777777" w:rsidTr="007C7AAC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EE37" w14:textId="77777777" w:rsidR="007C7AAC" w:rsidRDefault="007C7AAC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7EC2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Obranjene doktorske disertacije asistenata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BCF5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Broj obranjenih disertacija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CCBC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 (2021)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17F3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7BFA" w14:textId="77777777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F039" w14:textId="63FB9441" w:rsidR="007C7AAC" w:rsidRDefault="007C7AA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</w:t>
            </w:r>
          </w:p>
        </w:tc>
      </w:tr>
    </w:tbl>
    <w:p w14:paraId="510FD696" w14:textId="77777777" w:rsidR="007C7AAC" w:rsidRPr="007C7AAC" w:rsidRDefault="007C7AAC" w:rsidP="007C7AAC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65B2613" w14:textId="77777777" w:rsidR="007C7AAC" w:rsidRPr="00152FFF" w:rsidRDefault="007C7AAC" w:rsidP="001873CF">
      <w:pPr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sectPr w:rsidR="007C7AAC" w:rsidRPr="00152FFF" w:rsidSect="001220D1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C88C" w14:textId="77777777" w:rsidR="001220D1" w:rsidRDefault="001220D1" w:rsidP="00731B47">
      <w:pPr>
        <w:spacing w:after="0" w:line="240" w:lineRule="auto"/>
      </w:pPr>
      <w:r>
        <w:separator/>
      </w:r>
    </w:p>
  </w:endnote>
  <w:endnote w:type="continuationSeparator" w:id="0">
    <w:p w14:paraId="0B9B4D36" w14:textId="77777777" w:rsidR="001220D1" w:rsidRDefault="001220D1" w:rsidP="0073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392888"/>
      <w:docPartObj>
        <w:docPartGallery w:val="Page Numbers (Bottom of Page)"/>
        <w:docPartUnique/>
      </w:docPartObj>
    </w:sdtPr>
    <w:sdtContent>
      <w:p w14:paraId="3BBEFF4E" w14:textId="77777777" w:rsidR="00E8715E" w:rsidRDefault="00E871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3B">
          <w:rPr>
            <w:noProof/>
          </w:rPr>
          <w:t>3</w:t>
        </w:r>
        <w:r>
          <w:fldChar w:fldCharType="end"/>
        </w:r>
      </w:p>
    </w:sdtContent>
  </w:sdt>
  <w:p w14:paraId="295524DC" w14:textId="77777777" w:rsidR="00E8715E" w:rsidRDefault="00E871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5B27" w14:textId="77777777" w:rsidR="001220D1" w:rsidRDefault="001220D1" w:rsidP="00731B47">
      <w:pPr>
        <w:spacing w:after="0" w:line="240" w:lineRule="auto"/>
      </w:pPr>
      <w:r>
        <w:separator/>
      </w:r>
    </w:p>
  </w:footnote>
  <w:footnote w:type="continuationSeparator" w:id="0">
    <w:p w14:paraId="7818565A" w14:textId="77777777" w:rsidR="001220D1" w:rsidRDefault="001220D1" w:rsidP="0073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0552" w14:textId="77777777" w:rsidR="0015109E" w:rsidRDefault="001510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2C1"/>
    <w:multiLevelType w:val="hybridMultilevel"/>
    <w:tmpl w:val="CA302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9258E"/>
    <w:multiLevelType w:val="hybridMultilevel"/>
    <w:tmpl w:val="E8D01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7DAF"/>
    <w:multiLevelType w:val="hybridMultilevel"/>
    <w:tmpl w:val="2852167A"/>
    <w:lvl w:ilvl="0" w:tplc="9A30A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B71"/>
    <w:multiLevelType w:val="hybridMultilevel"/>
    <w:tmpl w:val="E99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4C77"/>
    <w:multiLevelType w:val="multilevel"/>
    <w:tmpl w:val="79342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FC4B73"/>
    <w:multiLevelType w:val="hybridMultilevel"/>
    <w:tmpl w:val="8FF2C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135A"/>
    <w:multiLevelType w:val="hybridMultilevel"/>
    <w:tmpl w:val="22240D9E"/>
    <w:lvl w:ilvl="0" w:tplc="277C2E9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1C49"/>
    <w:multiLevelType w:val="hybridMultilevel"/>
    <w:tmpl w:val="99FE3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1426"/>
    <w:multiLevelType w:val="hybridMultilevel"/>
    <w:tmpl w:val="6B54EBE2"/>
    <w:lvl w:ilvl="0" w:tplc="D654CD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C239C"/>
    <w:multiLevelType w:val="hybridMultilevel"/>
    <w:tmpl w:val="1B5260F4"/>
    <w:lvl w:ilvl="0" w:tplc="D59092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F5B0F"/>
    <w:multiLevelType w:val="hybridMultilevel"/>
    <w:tmpl w:val="6728C14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044E3"/>
    <w:multiLevelType w:val="hybridMultilevel"/>
    <w:tmpl w:val="6754735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6DB4F42"/>
    <w:multiLevelType w:val="hybridMultilevel"/>
    <w:tmpl w:val="C2AE456E"/>
    <w:lvl w:ilvl="0" w:tplc="277C2E9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277C2E9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D452B"/>
    <w:multiLevelType w:val="hybridMultilevel"/>
    <w:tmpl w:val="7D021198"/>
    <w:lvl w:ilvl="0" w:tplc="277C2E9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470E6"/>
    <w:multiLevelType w:val="hybridMultilevel"/>
    <w:tmpl w:val="0AA81E04"/>
    <w:lvl w:ilvl="0" w:tplc="277C2E9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63344">
    <w:abstractNumId w:val="2"/>
  </w:num>
  <w:num w:numId="2" w16cid:durableId="1171457520">
    <w:abstractNumId w:val="10"/>
  </w:num>
  <w:num w:numId="3" w16cid:durableId="90008704">
    <w:abstractNumId w:val="12"/>
  </w:num>
  <w:num w:numId="4" w16cid:durableId="2125080161">
    <w:abstractNumId w:val="17"/>
  </w:num>
  <w:num w:numId="5" w16cid:durableId="639268759">
    <w:abstractNumId w:val="7"/>
  </w:num>
  <w:num w:numId="6" w16cid:durableId="1264268388">
    <w:abstractNumId w:val="9"/>
  </w:num>
  <w:num w:numId="7" w16cid:durableId="559100500">
    <w:abstractNumId w:val="15"/>
  </w:num>
  <w:num w:numId="8" w16cid:durableId="756711417">
    <w:abstractNumId w:val="14"/>
  </w:num>
  <w:num w:numId="9" w16cid:durableId="4139935">
    <w:abstractNumId w:val="16"/>
  </w:num>
  <w:num w:numId="10" w16cid:durableId="524174313">
    <w:abstractNumId w:val="6"/>
  </w:num>
  <w:num w:numId="11" w16cid:durableId="2070153924">
    <w:abstractNumId w:val="13"/>
  </w:num>
  <w:num w:numId="12" w16cid:durableId="1181705149">
    <w:abstractNumId w:val="3"/>
  </w:num>
  <w:num w:numId="13" w16cid:durableId="167793522">
    <w:abstractNumId w:val="11"/>
  </w:num>
  <w:num w:numId="14" w16cid:durableId="464392161">
    <w:abstractNumId w:val="5"/>
  </w:num>
  <w:num w:numId="15" w16cid:durableId="822545096">
    <w:abstractNumId w:val="1"/>
  </w:num>
  <w:num w:numId="16" w16cid:durableId="139075152">
    <w:abstractNumId w:val="8"/>
  </w:num>
  <w:num w:numId="17" w16cid:durableId="1295479608">
    <w:abstractNumId w:val="0"/>
  </w:num>
  <w:num w:numId="18" w16cid:durableId="181407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BE"/>
    <w:rsid w:val="0000236B"/>
    <w:rsid w:val="00002FD3"/>
    <w:rsid w:val="000111EE"/>
    <w:rsid w:val="0001264D"/>
    <w:rsid w:val="00015F97"/>
    <w:rsid w:val="00016F13"/>
    <w:rsid w:val="00021177"/>
    <w:rsid w:val="00022618"/>
    <w:rsid w:val="00030474"/>
    <w:rsid w:val="00041C99"/>
    <w:rsid w:val="00062CBE"/>
    <w:rsid w:val="000714F7"/>
    <w:rsid w:val="00080A2C"/>
    <w:rsid w:val="000816B5"/>
    <w:rsid w:val="00093164"/>
    <w:rsid w:val="000A3B5C"/>
    <w:rsid w:val="000A3E96"/>
    <w:rsid w:val="000A419B"/>
    <w:rsid w:val="000A43F9"/>
    <w:rsid w:val="000A7B59"/>
    <w:rsid w:val="000C0046"/>
    <w:rsid w:val="000C3686"/>
    <w:rsid w:val="000E1585"/>
    <w:rsid w:val="000E3D30"/>
    <w:rsid w:val="000E70CE"/>
    <w:rsid w:val="000F2D15"/>
    <w:rsid w:val="000F5D56"/>
    <w:rsid w:val="000F5E9E"/>
    <w:rsid w:val="000F73F0"/>
    <w:rsid w:val="001065F6"/>
    <w:rsid w:val="00113CF3"/>
    <w:rsid w:val="001220D1"/>
    <w:rsid w:val="001251A8"/>
    <w:rsid w:val="00125758"/>
    <w:rsid w:val="00130974"/>
    <w:rsid w:val="001316C8"/>
    <w:rsid w:val="001332C7"/>
    <w:rsid w:val="0015109E"/>
    <w:rsid w:val="00152FFF"/>
    <w:rsid w:val="00160AB2"/>
    <w:rsid w:val="00162224"/>
    <w:rsid w:val="00177ADE"/>
    <w:rsid w:val="00180663"/>
    <w:rsid w:val="00185097"/>
    <w:rsid w:val="001873CF"/>
    <w:rsid w:val="0019259D"/>
    <w:rsid w:val="001A6278"/>
    <w:rsid w:val="001A6E17"/>
    <w:rsid w:val="001B17CF"/>
    <w:rsid w:val="001B3B3F"/>
    <w:rsid w:val="001C0361"/>
    <w:rsid w:val="001D0261"/>
    <w:rsid w:val="001D2CCE"/>
    <w:rsid w:val="001E3A0C"/>
    <w:rsid w:val="001E3D2A"/>
    <w:rsid w:val="001F016A"/>
    <w:rsid w:val="001F1994"/>
    <w:rsid w:val="001F42B6"/>
    <w:rsid w:val="00206ACB"/>
    <w:rsid w:val="00216A45"/>
    <w:rsid w:val="002308E1"/>
    <w:rsid w:val="00233CCA"/>
    <w:rsid w:val="00233D3F"/>
    <w:rsid w:val="002349D2"/>
    <w:rsid w:val="0023757D"/>
    <w:rsid w:val="00240DB6"/>
    <w:rsid w:val="00244AC8"/>
    <w:rsid w:val="002667E2"/>
    <w:rsid w:val="002728EE"/>
    <w:rsid w:val="002740C9"/>
    <w:rsid w:val="0027719D"/>
    <w:rsid w:val="0027784E"/>
    <w:rsid w:val="00282131"/>
    <w:rsid w:val="002925E2"/>
    <w:rsid w:val="002A029A"/>
    <w:rsid w:val="002A5F71"/>
    <w:rsid w:val="002B026C"/>
    <w:rsid w:val="002B6D15"/>
    <w:rsid w:val="002C6E93"/>
    <w:rsid w:val="002D3018"/>
    <w:rsid w:val="002F68EA"/>
    <w:rsid w:val="0030013A"/>
    <w:rsid w:val="00305917"/>
    <w:rsid w:val="003136CD"/>
    <w:rsid w:val="00321A68"/>
    <w:rsid w:val="00336693"/>
    <w:rsid w:val="00342D16"/>
    <w:rsid w:val="00346FA7"/>
    <w:rsid w:val="00350C70"/>
    <w:rsid w:val="003540AC"/>
    <w:rsid w:val="0035456F"/>
    <w:rsid w:val="00356C7B"/>
    <w:rsid w:val="00375E03"/>
    <w:rsid w:val="00386537"/>
    <w:rsid w:val="00396C75"/>
    <w:rsid w:val="003A1093"/>
    <w:rsid w:val="003A210F"/>
    <w:rsid w:val="003A3B1F"/>
    <w:rsid w:val="003A6CF6"/>
    <w:rsid w:val="003B4F24"/>
    <w:rsid w:val="003C2A23"/>
    <w:rsid w:val="003D66C6"/>
    <w:rsid w:val="003E4C80"/>
    <w:rsid w:val="003F6DB8"/>
    <w:rsid w:val="004022C9"/>
    <w:rsid w:val="00412E9D"/>
    <w:rsid w:val="00422346"/>
    <w:rsid w:val="00431FF4"/>
    <w:rsid w:val="00432DBD"/>
    <w:rsid w:val="0043485A"/>
    <w:rsid w:val="00445952"/>
    <w:rsid w:val="004621F7"/>
    <w:rsid w:val="00464D0C"/>
    <w:rsid w:val="0049702B"/>
    <w:rsid w:val="004A2FE3"/>
    <w:rsid w:val="004B4DF1"/>
    <w:rsid w:val="004C4191"/>
    <w:rsid w:val="004C70C3"/>
    <w:rsid w:val="004D71E2"/>
    <w:rsid w:val="004E17EB"/>
    <w:rsid w:val="004E19FC"/>
    <w:rsid w:val="004F0A73"/>
    <w:rsid w:val="004F2F36"/>
    <w:rsid w:val="004F32C1"/>
    <w:rsid w:val="004F4FB1"/>
    <w:rsid w:val="004F60BC"/>
    <w:rsid w:val="0051608A"/>
    <w:rsid w:val="00531F1F"/>
    <w:rsid w:val="00536B21"/>
    <w:rsid w:val="00565630"/>
    <w:rsid w:val="005767E5"/>
    <w:rsid w:val="005909FD"/>
    <w:rsid w:val="00593717"/>
    <w:rsid w:val="00593AC7"/>
    <w:rsid w:val="005B1381"/>
    <w:rsid w:val="005B384D"/>
    <w:rsid w:val="005C38D4"/>
    <w:rsid w:val="005D52D9"/>
    <w:rsid w:val="005D7601"/>
    <w:rsid w:val="005F0228"/>
    <w:rsid w:val="005F0BCA"/>
    <w:rsid w:val="005F0EF1"/>
    <w:rsid w:val="005F0F6D"/>
    <w:rsid w:val="005F78A7"/>
    <w:rsid w:val="00601CF6"/>
    <w:rsid w:val="00603741"/>
    <w:rsid w:val="00604873"/>
    <w:rsid w:val="0061262C"/>
    <w:rsid w:val="00620528"/>
    <w:rsid w:val="00623685"/>
    <w:rsid w:val="00623C66"/>
    <w:rsid w:val="00624493"/>
    <w:rsid w:val="006300BF"/>
    <w:rsid w:val="00630AB0"/>
    <w:rsid w:val="00633ADB"/>
    <w:rsid w:val="00635B5F"/>
    <w:rsid w:val="006374DD"/>
    <w:rsid w:val="00640AEC"/>
    <w:rsid w:val="00643B28"/>
    <w:rsid w:val="00645DB7"/>
    <w:rsid w:val="00647466"/>
    <w:rsid w:val="00651F2F"/>
    <w:rsid w:val="0065746F"/>
    <w:rsid w:val="006623C1"/>
    <w:rsid w:val="00681C95"/>
    <w:rsid w:val="00681CD1"/>
    <w:rsid w:val="006827D8"/>
    <w:rsid w:val="00685957"/>
    <w:rsid w:val="00687998"/>
    <w:rsid w:val="00693036"/>
    <w:rsid w:val="006A3C78"/>
    <w:rsid w:val="006A4FEC"/>
    <w:rsid w:val="006A738C"/>
    <w:rsid w:val="006B194E"/>
    <w:rsid w:val="006B563D"/>
    <w:rsid w:val="006B73BE"/>
    <w:rsid w:val="006C1666"/>
    <w:rsid w:val="006C6DE7"/>
    <w:rsid w:val="006D688D"/>
    <w:rsid w:val="006E2D98"/>
    <w:rsid w:val="006F3962"/>
    <w:rsid w:val="0071143B"/>
    <w:rsid w:val="00711A0D"/>
    <w:rsid w:val="00714D16"/>
    <w:rsid w:val="00715FEE"/>
    <w:rsid w:val="007163F9"/>
    <w:rsid w:val="0072166C"/>
    <w:rsid w:val="00721EAF"/>
    <w:rsid w:val="007305D1"/>
    <w:rsid w:val="00731B47"/>
    <w:rsid w:val="007337B5"/>
    <w:rsid w:val="007366D9"/>
    <w:rsid w:val="00783E7D"/>
    <w:rsid w:val="007845C6"/>
    <w:rsid w:val="007850E6"/>
    <w:rsid w:val="00785BD1"/>
    <w:rsid w:val="00785FC4"/>
    <w:rsid w:val="00797FB9"/>
    <w:rsid w:val="007A196E"/>
    <w:rsid w:val="007A4421"/>
    <w:rsid w:val="007A5FD9"/>
    <w:rsid w:val="007A7D26"/>
    <w:rsid w:val="007B2DED"/>
    <w:rsid w:val="007C1F51"/>
    <w:rsid w:val="007C7AAC"/>
    <w:rsid w:val="007D08FB"/>
    <w:rsid w:val="007D2158"/>
    <w:rsid w:val="007E2504"/>
    <w:rsid w:val="007E51C6"/>
    <w:rsid w:val="00802129"/>
    <w:rsid w:val="00805D7C"/>
    <w:rsid w:val="0080745E"/>
    <w:rsid w:val="00810D7E"/>
    <w:rsid w:val="00825B09"/>
    <w:rsid w:val="008463FD"/>
    <w:rsid w:val="0085278D"/>
    <w:rsid w:val="00860171"/>
    <w:rsid w:val="008652C9"/>
    <w:rsid w:val="008728DB"/>
    <w:rsid w:val="00886698"/>
    <w:rsid w:val="008902ED"/>
    <w:rsid w:val="008929CF"/>
    <w:rsid w:val="008A4262"/>
    <w:rsid w:val="008A4A24"/>
    <w:rsid w:val="008A74CD"/>
    <w:rsid w:val="008A7A81"/>
    <w:rsid w:val="008B25DB"/>
    <w:rsid w:val="008B2BD1"/>
    <w:rsid w:val="008C028E"/>
    <w:rsid w:val="008C24DF"/>
    <w:rsid w:val="008F2C9B"/>
    <w:rsid w:val="00916214"/>
    <w:rsid w:val="009206AB"/>
    <w:rsid w:val="00930730"/>
    <w:rsid w:val="0095005A"/>
    <w:rsid w:val="00950B1C"/>
    <w:rsid w:val="0095568D"/>
    <w:rsid w:val="00960BD1"/>
    <w:rsid w:val="00961907"/>
    <w:rsid w:val="00970427"/>
    <w:rsid w:val="00981E36"/>
    <w:rsid w:val="009839B9"/>
    <w:rsid w:val="00992C47"/>
    <w:rsid w:val="009A0848"/>
    <w:rsid w:val="009A352C"/>
    <w:rsid w:val="009A41A7"/>
    <w:rsid w:val="009A607B"/>
    <w:rsid w:val="009B34EA"/>
    <w:rsid w:val="009C603B"/>
    <w:rsid w:val="009D44A1"/>
    <w:rsid w:val="009D4546"/>
    <w:rsid w:val="009D6963"/>
    <w:rsid w:val="009E2B9E"/>
    <w:rsid w:val="009E6D62"/>
    <w:rsid w:val="00A03B91"/>
    <w:rsid w:val="00A078A5"/>
    <w:rsid w:val="00A10468"/>
    <w:rsid w:val="00A13C29"/>
    <w:rsid w:val="00A162CE"/>
    <w:rsid w:val="00A21F4B"/>
    <w:rsid w:val="00A23A14"/>
    <w:rsid w:val="00A27359"/>
    <w:rsid w:val="00A31FEA"/>
    <w:rsid w:val="00A338CA"/>
    <w:rsid w:val="00A37105"/>
    <w:rsid w:val="00A37EDB"/>
    <w:rsid w:val="00A45FF1"/>
    <w:rsid w:val="00A46E4B"/>
    <w:rsid w:val="00A501B5"/>
    <w:rsid w:val="00A51BFB"/>
    <w:rsid w:val="00A60295"/>
    <w:rsid w:val="00A76FBB"/>
    <w:rsid w:val="00A976EF"/>
    <w:rsid w:val="00AB1CC1"/>
    <w:rsid w:val="00AD4115"/>
    <w:rsid w:val="00AE64C8"/>
    <w:rsid w:val="00AE6831"/>
    <w:rsid w:val="00B044E1"/>
    <w:rsid w:val="00B14BDB"/>
    <w:rsid w:val="00B215B5"/>
    <w:rsid w:val="00B21A45"/>
    <w:rsid w:val="00B26BBD"/>
    <w:rsid w:val="00B30CFF"/>
    <w:rsid w:val="00B36A2F"/>
    <w:rsid w:val="00B4176A"/>
    <w:rsid w:val="00B4491C"/>
    <w:rsid w:val="00B5747A"/>
    <w:rsid w:val="00B642D5"/>
    <w:rsid w:val="00B76BE6"/>
    <w:rsid w:val="00B850C8"/>
    <w:rsid w:val="00B86827"/>
    <w:rsid w:val="00B90D18"/>
    <w:rsid w:val="00B92218"/>
    <w:rsid w:val="00B934C3"/>
    <w:rsid w:val="00B97C8F"/>
    <w:rsid w:val="00BA1329"/>
    <w:rsid w:val="00BA16D2"/>
    <w:rsid w:val="00BA1B27"/>
    <w:rsid w:val="00BA4214"/>
    <w:rsid w:val="00BA4ABD"/>
    <w:rsid w:val="00BB383E"/>
    <w:rsid w:val="00BD004B"/>
    <w:rsid w:val="00BE7606"/>
    <w:rsid w:val="00C06D05"/>
    <w:rsid w:val="00C113A3"/>
    <w:rsid w:val="00C15583"/>
    <w:rsid w:val="00C15850"/>
    <w:rsid w:val="00C175AD"/>
    <w:rsid w:val="00C235A0"/>
    <w:rsid w:val="00C26198"/>
    <w:rsid w:val="00C34468"/>
    <w:rsid w:val="00C34901"/>
    <w:rsid w:val="00C35883"/>
    <w:rsid w:val="00C36F28"/>
    <w:rsid w:val="00C37FA4"/>
    <w:rsid w:val="00C4265C"/>
    <w:rsid w:val="00C50BF2"/>
    <w:rsid w:val="00C612D0"/>
    <w:rsid w:val="00C72938"/>
    <w:rsid w:val="00C83DFB"/>
    <w:rsid w:val="00C978BE"/>
    <w:rsid w:val="00CA0C91"/>
    <w:rsid w:val="00CA4D8D"/>
    <w:rsid w:val="00CA7A95"/>
    <w:rsid w:val="00CA7C69"/>
    <w:rsid w:val="00CB3E49"/>
    <w:rsid w:val="00CD3E32"/>
    <w:rsid w:val="00CD57B4"/>
    <w:rsid w:val="00CE0991"/>
    <w:rsid w:val="00CE61D0"/>
    <w:rsid w:val="00CF75ED"/>
    <w:rsid w:val="00D02BAE"/>
    <w:rsid w:val="00D06163"/>
    <w:rsid w:val="00D11110"/>
    <w:rsid w:val="00D13372"/>
    <w:rsid w:val="00D20814"/>
    <w:rsid w:val="00D27F14"/>
    <w:rsid w:val="00D31C8E"/>
    <w:rsid w:val="00D32155"/>
    <w:rsid w:val="00D3321E"/>
    <w:rsid w:val="00D33233"/>
    <w:rsid w:val="00D43E86"/>
    <w:rsid w:val="00D5000A"/>
    <w:rsid w:val="00D634A8"/>
    <w:rsid w:val="00D6707A"/>
    <w:rsid w:val="00D7010B"/>
    <w:rsid w:val="00D73690"/>
    <w:rsid w:val="00D75AAB"/>
    <w:rsid w:val="00D90DD2"/>
    <w:rsid w:val="00D91701"/>
    <w:rsid w:val="00D9321A"/>
    <w:rsid w:val="00D96494"/>
    <w:rsid w:val="00DA3DF5"/>
    <w:rsid w:val="00DA45B0"/>
    <w:rsid w:val="00DA5A9B"/>
    <w:rsid w:val="00DB0518"/>
    <w:rsid w:val="00DB1115"/>
    <w:rsid w:val="00DD528E"/>
    <w:rsid w:val="00DE20FD"/>
    <w:rsid w:val="00DE6F3B"/>
    <w:rsid w:val="00DF0A64"/>
    <w:rsid w:val="00DF34E6"/>
    <w:rsid w:val="00DF3903"/>
    <w:rsid w:val="00DF5166"/>
    <w:rsid w:val="00DF7794"/>
    <w:rsid w:val="00E044A7"/>
    <w:rsid w:val="00E12A24"/>
    <w:rsid w:val="00E166C6"/>
    <w:rsid w:val="00E213A6"/>
    <w:rsid w:val="00E227F8"/>
    <w:rsid w:val="00E22F88"/>
    <w:rsid w:val="00E26CD6"/>
    <w:rsid w:val="00E31428"/>
    <w:rsid w:val="00E42998"/>
    <w:rsid w:val="00E5062A"/>
    <w:rsid w:val="00E51406"/>
    <w:rsid w:val="00E5546C"/>
    <w:rsid w:val="00E56E1D"/>
    <w:rsid w:val="00E575CD"/>
    <w:rsid w:val="00E702D8"/>
    <w:rsid w:val="00E73A9C"/>
    <w:rsid w:val="00E73A9E"/>
    <w:rsid w:val="00E77B33"/>
    <w:rsid w:val="00E8715E"/>
    <w:rsid w:val="00E92FE4"/>
    <w:rsid w:val="00EA018B"/>
    <w:rsid w:val="00EA48BD"/>
    <w:rsid w:val="00EB335C"/>
    <w:rsid w:val="00EB6FB8"/>
    <w:rsid w:val="00EB7B96"/>
    <w:rsid w:val="00EC125A"/>
    <w:rsid w:val="00EC1A23"/>
    <w:rsid w:val="00EC6720"/>
    <w:rsid w:val="00ED18B4"/>
    <w:rsid w:val="00ED43D5"/>
    <w:rsid w:val="00ED680B"/>
    <w:rsid w:val="00ED6BE6"/>
    <w:rsid w:val="00ED6F6F"/>
    <w:rsid w:val="00EF2EFD"/>
    <w:rsid w:val="00F129F9"/>
    <w:rsid w:val="00F13A6D"/>
    <w:rsid w:val="00F155BA"/>
    <w:rsid w:val="00F1653A"/>
    <w:rsid w:val="00F17027"/>
    <w:rsid w:val="00F32BA1"/>
    <w:rsid w:val="00F3415B"/>
    <w:rsid w:val="00F35F88"/>
    <w:rsid w:val="00F37847"/>
    <w:rsid w:val="00F56DD1"/>
    <w:rsid w:val="00F61582"/>
    <w:rsid w:val="00F741EC"/>
    <w:rsid w:val="00F74D7F"/>
    <w:rsid w:val="00F86F8D"/>
    <w:rsid w:val="00FA4D34"/>
    <w:rsid w:val="00FA7F74"/>
    <w:rsid w:val="00FB158D"/>
    <w:rsid w:val="00FC3E1B"/>
    <w:rsid w:val="00FC7309"/>
    <w:rsid w:val="00FC797A"/>
    <w:rsid w:val="00FD439E"/>
    <w:rsid w:val="00FD5437"/>
    <w:rsid w:val="00FD5952"/>
    <w:rsid w:val="00FE5286"/>
    <w:rsid w:val="00FE5841"/>
    <w:rsid w:val="00FF1F75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6E702"/>
  <w15:chartTrackingRefBased/>
  <w15:docId w15:val="{3A998939-4322-4FD8-8463-6346760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D1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55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0816B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9556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31B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31B47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31B4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731B4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00B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slov7Char">
    <w:name w:val="Naslov 7 Char"/>
    <w:basedOn w:val="Zadanifontodlomka"/>
    <w:link w:val="Naslov7"/>
    <w:uiPriority w:val="99"/>
    <w:rsid w:val="000816B5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8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71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8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715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15E"/>
    <w:rPr>
      <w:rFonts w:ascii="Segoe UI" w:eastAsia="Calibri" w:hAnsi="Segoe UI" w:cs="Segoe UI"/>
      <w:sz w:val="18"/>
      <w:szCs w:val="18"/>
    </w:rPr>
  </w:style>
  <w:style w:type="table" w:styleId="ivopisnatablicareetke7-isticanje5">
    <w:name w:val="Grid Table 7 Colorful Accent 5"/>
    <w:basedOn w:val="Obinatablica"/>
    <w:uiPriority w:val="52"/>
    <w:rsid w:val="000F5D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4-isticanje4">
    <w:name w:val="Grid Table 4 Accent 4"/>
    <w:basedOn w:val="Obinatablica"/>
    <w:uiPriority w:val="49"/>
    <w:rsid w:val="000F5D5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1">
    <w:name w:val="Grid Table 4 Accent 1"/>
    <w:basedOn w:val="Obinatablica"/>
    <w:uiPriority w:val="49"/>
    <w:rsid w:val="000F5D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mnatablicareetke5-isticanje2">
    <w:name w:val="Grid Table 5 Dark Accent 2"/>
    <w:basedOn w:val="Obinatablica"/>
    <w:uiPriority w:val="50"/>
    <w:rsid w:val="004F0A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ivopisnatablicareetke7-isticanje2">
    <w:name w:val="Grid Table 7 Colorful Accent 2"/>
    <w:basedOn w:val="Obinatablica"/>
    <w:uiPriority w:val="52"/>
    <w:rsid w:val="004F0A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4-isticanje2">
    <w:name w:val="Grid Table 4 Accent 2"/>
    <w:basedOn w:val="Obinatablica"/>
    <w:uiPriority w:val="49"/>
    <w:rsid w:val="004F0A7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tandardWeb">
    <w:name w:val="Normal (Web)"/>
    <w:basedOn w:val="Normal"/>
    <w:uiPriority w:val="99"/>
    <w:unhideWhenUsed/>
    <w:rsid w:val="005B1381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5B1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1381"/>
    <w:rPr>
      <w:rFonts w:ascii="Times New Roman" w:eastAsia="Times New Roman" w:hAnsi="Times New Roman" w:cs="Times New Roman"/>
      <w:sz w:val="24"/>
      <w:szCs w:val="24"/>
      <w:lang w:val="bs"/>
    </w:rPr>
  </w:style>
  <w:style w:type="table" w:styleId="Reetkatablice">
    <w:name w:val="Table Grid"/>
    <w:basedOn w:val="Obinatablica"/>
    <w:uiPriority w:val="39"/>
    <w:rsid w:val="0001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4-isticanje6">
    <w:name w:val="List Table 4 Accent 6"/>
    <w:basedOn w:val="Obinatablica"/>
    <w:uiPriority w:val="49"/>
    <w:rsid w:val="00BD00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-isticanje6">
    <w:name w:val="List Table 2 Accent 6"/>
    <w:basedOn w:val="Obinatablica"/>
    <w:uiPriority w:val="47"/>
    <w:rsid w:val="00BD00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6">
    <w:name w:val="Grid Table 4 Accent 6"/>
    <w:basedOn w:val="Obinatablica"/>
    <w:uiPriority w:val="49"/>
    <w:rsid w:val="00BD00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2-isticanje6">
    <w:name w:val="Grid Table 2 Accent 6"/>
    <w:basedOn w:val="Obinatablica"/>
    <w:uiPriority w:val="47"/>
    <w:rsid w:val="00BD004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BD004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002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-isticanje3">
    <w:name w:val="Grid Table 6 Colorful Accent 3"/>
    <w:basedOn w:val="Obinatablica"/>
    <w:uiPriority w:val="51"/>
    <w:rsid w:val="000023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7-isticanje3">
    <w:name w:val="Grid Table 7 Colorful Accent 3"/>
    <w:basedOn w:val="Obinatablica"/>
    <w:uiPriority w:val="52"/>
    <w:rsid w:val="00A976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A976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A976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ivopisnatablicareetke6-isticanje5">
    <w:name w:val="Grid Table 6 Colorful Accent 5"/>
    <w:basedOn w:val="Obinatablica"/>
    <w:uiPriority w:val="51"/>
    <w:rsid w:val="00A976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reetkatablice">
    <w:name w:val="Grid Table Light"/>
    <w:basedOn w:val="Obinatablica"/>
    <w:uiPriority w:val="40"/>
    <w:rsid w:val="008F2C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proreda">
    <w:name w:val="No Spacing"/>
    <w:uiPriority w:val="1"/>
    <w:qFormat/>
    <w:rsid w:val="00955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955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8Char">
    <w:name w:val="Naslov 8 Char"/>
    <w:basedOn w:val="Zadanifontodlomka"/>
    <w:link w:val="Naslov8"/>
    <w:uiPriority w:val="9"/>
    <w:rsid w:val="009556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Izvorni plan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A622000</c:v>
                </c:pt>
                <c:pt idx="1">
                  <c:v>A622120</c:v>
                </c:pt>
                <c:pt idx="2">
                  <c:v>A622125</c:v>
                </c:pt>
                <c:pt idx="3">
                  <c:v>A622132</c:v>
                </c:pt>
                <c:pt idx="4">
                  <c:v>A622137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>
                  <c:v>3511701</c:v>
                </c:pt>
                <c:pt idx="1">
                  <c:v>13926</c:v>
                </c:pt>
                <c:pt idx="2">
                  <c:v>110550</c:v>
                </c:pt>
                <c:pt idx="3">
                  <c:v>363895</c:v>
                </c:pt>
                <c:pt idx="4">
                  <c:v>225588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B7-4775-8666-38C19B65FC5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Tekući plan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A622000</c:v>
                </c:pt>
                <c:pt idx="1">
                  <c:v>A622120</c:v>
                </c:pt>
                <c:pt idx="2">
                  <c:v>A622125</c:v>
                </c:pt>
                <c:pt idx="3">
                  <c:v>A622132</c:v>
                </c:pt>
                <c:pt idx="4">
                  <c:v>A622137</c:v>
                </c:pt>
              </c:strCache>
            </c:strRef>
          </c:cat>
          <c:val>
            <c:numRef>
              <c:f>List1!$C$2:$C$6</c:f>
              <c:numCache>
                <c:formatCode>#,##0.00</c:formatCode>
                <c:ptCount val="5"/>
                <c:pt idx="0">
                  <c:v>3582671</c:v>
                </c:pt>
                <c:pt idx="1">
                  <c:v>14208</c:v>
                </c:pt>
                <c:pt idx="2">
                  <c:v>57370</c:v>
                </c:pt>
                <c:pt idx="3">
                  <c:v>550165</c:v>
                </c:pt>
                <c:pt idx="4">
                  <c:v>202890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B7-4775-8666-38C19B65FC51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Izvršenje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A622000</c:v>
                </c:pt>
                <c:pt idx="1">
                  <c:v>A622120</c:v>
                </c:pt>
                <c:pt idx="2">
                  <c:v>A622125</c:v>
                </c:pt>
                <c:pt idx="3">
                  <c:v>A622132</c:v>
                </c:pt>
                <c:pt idx="4">
                  <c:v>A622137</c:v>
                </c:pt>
              </c:strCache>
            </c:strRef>
          </c:cat>
          <c:val>
            <c:numRef>
              <c:f>List1!$D$2:$D$6</c:f>
              <c:numCache>
                <c:formatCode>#,##0.00</c:formatCode>
                <c:ptCount val="5"/>
                <c:pt idx="0">
                  <c:v>3361614.72</c:v>
                </c:pt>
                <c:pt idx="1">
                  <c:v>14301.07</c:v>
                </c:pt>
                <c:pt idx="2">
                  <c:v>60094.5</c:v>
                </c:pt>
                <c:pt idx="3">
                  <c:v>598911.74</c:v>
                </c:pt>
                <c:pt idx="4">
                  <c:v>182695.06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B7-4775-8666-38C19B65F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22333024"/>
        <c:axId val="1122337824"/>
      </c:barChart>
      <c:catAx>
        <c:axId val="1122333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22337824"/>
        <c:crosses val="autoZero"/>
        <c:auto val="1"/>
        <c:lblAlgn val="ctr"/>
        <c:lblOffset val="100"/>
        <c:noMultiLvlLbl val="0"/>
      </c:catAx>
      <c:valAx>
        <c:axId val="1122337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2233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Izvorni plan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3"/>
                <c:pt idx="0">
                  <c:v>Izvor 31</c:v>
                </c:pt>
                <c:pt idx="1">
                  <c:v>Izvor 52</c:v>
                </c:pt>
                <c:pt idx="2">
                  <c:v>Izvor 61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118209</c:v>
                </c:pt>
                <c:pt idx="1">
                  <c:v>208472</c:v>
                </c:pt>
                <c:pt idx="2">
                  <c:v>37214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3-4632-828F-8AE00F269F3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Tekući plan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3"/>
                <c:pt idx="0">
                  <c:v>Izvor 31</c:v>
                </c:pt>
                <c:pt idx="1">
                  <c:v>Izvor 52</c:v>
                </c:pt>
                <c:pt idx="2">
                  <c:v>Izvor 61</c:v>
                </c:pt>
              </c:strCache>
            </c:strRef>
          </c:cat>
          <c:val>
            <c:numRef>
              <c:f>List1!$C$2:$C$5</c:f>
              <c:numCache>
                <c:formatCode>#,##0.00</c:formatCode>
                <c:ptCount val="4"/>
                <c:pt idx="0">
                  <c:v>154750</c:v>
                </c:pt>
                <c:pt idx="1">
                  <c:v>296465</c:v>
                </c:pt>
                <c:pt idx="2">
                  <c:v>98950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F3-4632-828F-8AE00F269F30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Izvršenje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3"/>
                <c:pt idx="0">
                  <c:v>Izvor 31</c:v>
                </c:pt>
                <c:pt idx="1">
                  <c:v>Izvor 52</c:v>
                </c:pt>
                <c:pt idx="2">
                  <c:v>Izvor 61</c:v>
                </c:pt>
              </c:strCache>
            </c:strRef>
          </c:cat>
          <c:val>
            <c:numRef>
              <c:f>List1!$D$2:$D$5</c:f>
              <c:numCache>
                <c:formatCode>#,##0.00</c:formatCode>
                <c:ptCount val="4"/>
                <c:pt idx="0">
                  <c:v>168912.58</c:v>
                </c:pt>
                <c:pt idx="1">
                  <c:v>312838.46999999997</c:v>
                </c:pt>
                <c:pt idx="2">
                  <c:v>117160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F3-4632-828F-8AE00F269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0345679"/>
        <c:axId val="490346159"/>
      </c:barChart>
      <c:catAx>
        <c:axId val="4903456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0346159"/>
        <c:crosses val="autoZero"/>
        <c:auto val="1"/>
        <c:lblAlgn val="ctr"/>
        <c:lblOffset val="100"/>
        <c:noMultiLvlLbl val="0"/>
      </c:catAx>
      <c:valAx>
        <c:axId val="4903461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0345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FBE2-C297-4F5D-9508-231F725B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12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Jelena Selihar</cp:lastModifiedBy>
  <cp:revision>224</cp:revision>
  <cp:lastPrinted>2022-02-18T13:16:00Z</cp:lastPrinted>
  <dcterms:created xsi:type="dcterms:W3CDTF">2023-07-31T08:16:00Z</dcterms:created>
  <dcterms:modified xsi:type="dcterms:W3CDTF">2024-03-19T10:11:00Z</dcterms:modified>
</cp:coreProperties>
</file>