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BD" w:rsidRPr="00FC6C95" w:rsidRDefault="00FE2324">
      <w:pPr>
        <w:rPr>
          <w:rFonts w:ascii="Times New Roman" w:hAnsi="Times New Roman" w:cs="Times New Roman"/>
          <w:noProof/>
          <w:sz w:val="52"/>
          <w:szCs w:val="52"/>
          <w:lang w:val="hr-HR"/>
        </w:rPr>
      </w:pPr>
      <w:r w:rsidRPr="00FC6C95">
        <w:rPr>
          <w:rFonts w:ascii="Times New Roman" w:hAnsi="Times New Roman" w:cs="Times New Roman"/>
          <w:noProof/>
          <w:sz w:val="52"/>
          <w:szCs w:val="52"/>
          <w:lang w:val="hr-HR"/>
        </w:rPr>
        <w:t>Javna nabava - Arhiv</w:t>
      </w:r>
      <w:r w:rsidR="008462E0" w:rsidRPr="00FC6C95">
        <w:rPr>
          <w:rFonts w:ascii="Times New Roman" w:hAnsi="Times New Roman" w:cs="Times New Roman"/>
          <w:noProof/>
          <w:sz w:val="52"/>
          <w:szCs w:val="52"/>
          <w:lang w:val="hr-HR"/>
        </w:rPr>
        <w:t>a</w:t>
      </w:r>
    </w:p>
    <w:p w:rsidR="00E7589D" w:rsidRPr="00FC6C95" w:rsidRDefault="00E7589D">
      <w:pPr>
        <w:rPr>
          <w:rFonts w:ascii="Times New Roman" w:hAnsi="Times New Roman" w:cs="Times New Roman"/>
          <w:noProof/>
          <w:lang w:val="hr-HR"/>
        </w:rPr>
      </w:pPr>
    </w:p>
    <w:p w:rsidR="00E7589D" w:rsidRPr="00FC6C95" w:rsidRDefault="00E7589D">
      <w:pPr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  <w:r w:rsidRPr="00FC6C95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DOKUMENTI</w:t>
      </w:r>
    </w:p>
    <w:p w:rsidR="00E7589D" w:rsidRPr="00FC6C95" w:rsidRDefault="00E7589D">
      <w:pPr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E7589D" w:rsidRPr="00FC6C95" w:rsidRDefault="00E7589D">
      <w:pPr>
        <w:rPr>
          <w:noProof/>
          <w:sz w:val="24"/>
          <w:szCs w:val="24"/>
          <w:lang w:val="hr-HR"/>
        </w:rPr>
      </w:pPr>
      <w:r w:rsidRPr="00FC6C95">
        <w:rPr>
          <w:rFonts w:ascii="Tahoma" w:hAnsi="Tahoma" w:cs="Tahoma"/>
          <w:noProof/>
          <w:color w:val="333333"/>
          <w:sz w:val="24"/>
          <w:szCs w:val="24"/>
          <w:shd w:val="clear" w:color="auto" w:fill="F9F9F9"/>
          <w:lang w:val="hr-HR"/>
        </w:rPr>
        <w:t>– </w:t>
      </w:r>
      <w:hyperlink r:id="rId4" w:history="1">
        <w:r w:rsidRPr="00FC6C95">
          <w:rPr>
            <w:rStyle w:val="Hyperlink"/>
            <w:rFonts w:ascii="Tahoma" w:hAnsi="Tahoma" w:cs="Tahoma"/>
            <w:noProof/>
            <w:color w:val="0078AD"/>
            <w:sz w:val="24"/>
            <w:szCs w:val="24"/>
            <w:bdr w:val="none" w:sz="0" w:space="0" w:color="auto" w:frame="1"/>
            <w:shd w:val="clear" w:color="auto" w:fill="F9F9F9"/>
            <w:lang w:val="hr-HR"/>
          </w:rPr>
          <w:t>Pravilnik o stvaranju ugovornih obveza i postupka jednostavne nabave 2019.</w:t>
        </w:r>
      </w:hyperlink>
      <w:bookmarkStart w:id="0" w:name="_GoBack"/>
      <w:bookmarkEnd w:id="0"/>
    </w:p>
    <w:p w:rsidR="008462E0" w:rsidRPr="00FC6C95" w:rsidRDefault="008462E0">
      <w:pPr>
        <w:rPr>
          <w:rFonts w:ascii="Tahoma" w:hAnsi="Tahoma" w:cs="Tahoma"/>
          <w:noProof/>
          <w:color w:val="333333"/>
          <w:bdr w:val="none" w:sz="0" w:space="0" w:color="auto" w:frame="1"/>
          <w:lang w:val="hr-HR"/>
        </w:rPr>
      </w:pPr>
      <w:r w:rsidRPr="00FC6C95">
        <w:rPr>
          <w:rFonts w:ascii="Tahoma" w:hAnsi="Tahoma" w:cs="Tahoma"/>
          <w:noProof/>
          <w:color w:val="333333"/>
          <w:bdr w:val="none" w:sz="0" w:space="0" w:color="auto" w:frame="1"/>
          <w:lang w:val="hr-HR"/>
        </w:rPr>
        <w:t>– </w:t>
      </w:r>
      <w:hyperlink r:id="rId5" w:history="1">
        <w:r w:rsidRPr="00FC6C95">
          <w:rPr>
            <w:rStyle w:val="Hyperlink"/>
            <w:rFonts w:ascii="Tahoma" w:hAnsi="Tahoma" w:cs="Tahoma"/>
            <w:noProof/>
            <w:color w:val="0078AD"/>
            <w:bdr w:val="none" w:sz="0" w:space="0" w:color="auto" w:frame="1"/>
            <w:lang w:val="hr-HR"/>
          </w:rPr>
          <w:t>Plan nabave Instituta Ivo Pilar za 2019. godinu</w:t>
        </w:r>
      </w:hyperlink>
    </w:p>
    <w:p w:rsidR="008462E0" w:rsidRPr="00FC6C95" w:rsidRDefault="008462E0">
      <w:pPr>
        <w:rPr>
          <w:noProof/>
          <w:sz w:val="24"/>
          <w:szCs w:val="24"/>
          <w:lang w:val="hr-HR"/>
        </w:rPr>
      </w:pPr>
      <w:r w:rsidRPr="00FC6C95">
        <w:rPr>
          <w:rFonts w:ascii="Tahoma" w:hAnsi="Tahoma" w:cs="Tahoma"/>
          <w:noProof/>
          <w:color w:val="333333"/>
          <w:bdr w:val="none" w:sz="0" w:space="0" w:color="auto" w:frame="1"/>
          <w:lang w:val="hr-HR"/>
        </w:rPr>
        <w:t>– </w:t>
      </w:r>
      <w:hyperlink r:id="rId6" w:history="1">
        <w:r w:rsidRPr="00FC6C95">
          <w:rPr>
            <w:rStyle w:val="Hyperlink"/>
            <w:rFonts w:ascii="Tahoma" w:hAnsi="Tahoma" w:cs="Tahoma"/>
            <w:noProof/>
            <w:color w:val="0078AD"/>
            <w:bdr w:val="none" w:sz="0" w:space="0" w:color="auto" w:frame="1"/>
            <w:lang w:val="hr-HR"/>
          </w:rPr>
          <w:t>Registar ugovora o jednostavnoj nabavi u 2019. godini</w:t>
        </w:r>
      </w:hyperlink>
    </w:p>
    <w:p w:rsidR="008462E0" w:rsidRPr="00FC6C95" w:rsidRDefault="008462E0">
      <w:pPr>
        <w:rPr>
          <w:rFonts w:ascii="Tahoma" w:hAnsi="Tahoma" w:cs="Tahoma"/>
          <w:noProof/>
          <w:color w:val="333333"/>
          <w:bdr w:val="none" w:sz="0" w:space="0" w:color="auto" w:frame="1"/>
          <w:lang w:val="hr-HR"/>
        </w:rPr>
      </w:pPr>
      <w:r w:rsidRPr="00FC6C95">
        <w:rPr>
          <w:rFonts w:ascii="Tahoma" w:hAnsi="Tahoma" w:cs="Tahoma"/>
          <w:noProof/>
          <w:color w:val="333333"/>
          <w:bdr w:val="none" w:sz="0" w:space="0" w:color="auto" w:frame="1"/>
          <w:lang w:val="hr-HR"/>
        </w:rPr>
        <w:t>– </w:t>
      </w:r>
      <w:hyperlink r:id="rId7" w:history="1">
        <w:r w:rsidRPr="00FC6C95">
          <w:rPr>
            <w:rStyle w:val="Hyperlink"/>
            <w:rFonts w:ascii="Tahoma" w:hAnsi="Tahoma" w:cs="Tahoma"/>
            <w:noProof/>
            <w:color w:val="0078AD"/>
            <w:bdr w:val="none" w:sz="0" w:space="0" w:color="auto" w:frame="1"/>
            <w:lang w:val="hr-HR"/>
          </w:rPr>
          <w:t>Plan nabave Instituta Ivo Pilar za 2020. godinu</w:t>
        </w:r>
      </w:hyperlink>
    </w:p>
    <w:p w:rsidR="008462E0" w:rsidRPr="00FC6C95" w:rsidRDefault="008462E0">
      <w:pPr>
        <w:rPr>
          <w:rFonts w:ascii="Tahoma" w:hAnsi="Tahoma" w:cs="Tahoma"/>
          <w:noProof/>
          <w:color w:val="333333"/>
          <w:bdr w:val="none" w:sz="0" w:space="0" w:color="auto" w:frame="1"/>
          <w:lang w:val="hr-HR"/>
        </w:rPr>
      </w:pPr>
      <w:r w:rsidRPr="00FC6C95">
        <w:rPr>
          <w:rFonts w:ascii="Tahoma" w:hAnsi="Tahoma" w:cs="Tahoma"/>
          <w:noProof/>
          <w:color w:val="333333"/>
          <w:bdr w:val="none" w:sz="0" w:space="0" w:color="auto" w:frame="1"/>
          <w:lang w:val="hr-HR"/>
        </w:rPr>
        <w:t>– </w:t>
      </w:r>
      <w:hyperlink r:id="rId8" w:history="1">
        <w:r w:rsidRPr="00FC6C95">
          <w:rPr>
            <w:rStyle w:val="Hyperlink"/>
            <w:rFonts w:ascii="Tahoma" w:hAnsi="Tahoma" w:cs="Tahoma"/>
            <w:noProof/>
            <w:color w:val="0078AD"/>
            <w:bdr w:val="none" w:sz="0" w:space="0" w:color="auto" w:frame="1"/>
            <w:lang w:val="hr-HR"/>
          </w:rPr>
          <w:t>Registar ugovora jednostave nabave u 2020. godini</w:t>
        </w:r>
      </w:hyperlink>
    </w:p>
    <w:p w:rsidR="008462E0" w:rsidRPr="00FC6C95" w:rsidRDefault="008462E0">
      <w:pPr>
        <w:rPr>
          <w:noProof/>
          <w:sz w:val="24"/>
          <w:szCs w:val="24"/>
          <w:lang w:val="hr-HR"/>
        </w:rPr>
      </w:pPr>
      <w:r w:rsidRPr="00FC6C95">
        <w:rPr>
          <w:rFonts w:ascii="Tahoma" w:hAnsi="Tahoma" w:cs="Tahoma"/>
          <w:noProof/>
          <w:color w:val="333333"/>
          <w:bdr w:val="none" w:sz="0" w:space="0" w:color="auto" w:frame="1"/>
          <w:lang w:val="hr-HR"/>
        </w:rPr>
        <w:t>– </w:t>
      </w:r>
      <w:hyperlink r:id="rId9" w:history="1">
        <w:r w:rsidRPr="00FC6C95">
          <w:rPr>
            <w:rStyle w:val="Hyperlink"/>
            <w:rFonts w:ascii="Tahoma" w:hAnsi="Tahoma" w:cs="Tahoma"/>
            <w:noProof/>
            <w:color w:val="0078AD"/>
            <w:bdr w:val="none" w:sz="0" w:space="0" w:color="auto" w:frame="1"/>
            <w:lang w:val="hr-HR"/>
          </w:rPr>
          <w:t>Plan nabave Instituta Ivo Pilar za 2021. godinu</w:t>
        </w:r>
      </w:hyperlink>
    </w:p>
    <w:p w:rsidR="008462E0" w:rsidRPr="00FC6C95" w:rsidRDefault="008462E0">
      <w:pPr>
        <w:rPr>
          <w:rFonts w:ascii="Tahoma" w:hAnsi="Tahoma" w:cs="Tahoma"/>
          <w:noProof/>
          <w:color w:val="333333"/>
          <w:bdr w:val="none" w:sz="0" w:space="0" w:color="auto" w:frame="1"/>
          <w:lang w:val="hr-HR"/>
        </w:rPr>
      </w:pPr>
      <w:r w:rsidRPr="00FC6C95">
        <w:rPr>
          <w:rFonts w:ascii="Tahoma" w:hAnsi="Tahoma" w:cs="Tahoma"/>
          <w:noProof/>
          <w:color w:val="333333"/>
          <w:bdr w:val="none" w:sz="0" w:space="0" w:color="auto" w:frame="1"/>
          <w:lang w:val="hr-HR"/>
        </w:rPr>
        <w:t>– </w:t>
      </w:r>
      <w:hyperlink r:id="rId10" w:history="1">
        <w:r w:rsidRPr="00FC6C95">
          <w:rPr>
            <w:rStyle w:val="Hyperlink"/>
            <w:rFonts w:ascii="Tahoma" w:hAnsi="Tahoma" w:cs="Tahoma"/>
            <w:noProof/>
            <w:color w:val="0078AD"/>
            <w:bdr w:val="none" w:sz="0" w:space="0" w:color="auto" w:frame="1"/>
            <w:lang w:val="hr-HR"/>
          </w:rPr>
          <w:t>Registar ugovora Instituta Pilar za 2021. godini</w:t>
        </w:r>
      </w:hyperlink>
    </w:p>
    <w:p w:rsidR="00E7589D" w:rsidRPr="00FC6C95" w:rsidRDefault="00E7589D">
      <w:pPr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E7589D" w:rsidRPr="00FC6C95" w:rsidRDefault="00E7589D" w:rsidP="00E7589D">
      <w:pPr>
        <w:pStyle w:val="NormalWeb"/>
        <w:shd w:val="clear" w:color="auto" w:fill="FFFFFF"/>
        <w:spacing w:before="0" w:beforeAutospacing="0" w:after="0" w:afterAutospacing="0"/>
        <w:rPr>
          <w:noProof/>
          <w:color w:val="333333"/>
          <w:lang w:val="hr-HR"/>
        </w:rPr>
      </w:pPr>
      <w:r w:rsidRPr="00FC6C95">
        <w:rPr>
          <w:rStyle w:val="Strong"/>
          <w:noProof/>
          <w:color w:val="333333"/>
          <w:bdr w:val="none" w:sz="0" w:space="0" w:color="auto" w:frame="1"/>
          <w:lang w:val="hr-HR"/>
        </w:rPr>
        <w:t>JAVNA NABAVA</w:t>
      </w:r>
    </w:p>
    <w:p w:rsidR="00E7589D" w:rsidRPr="00FC6C95" w:rsidRDefault="00E7589D" w:rsidP="00E7589D">
      <w:pPr>
        <w:pStyle w:val="NormalWeb"/>
        <w:shd w:val="clear" w:color="auto" w:fill="FFFFFF"/>
        <w:spacing w:before="0" w:beforeAutospacing="0" w:after="300" w:afterAutospacing="0"/>
        <w:rPr>
          <w:noProof/>
          <w:color w:val="333333"/>
          <w:lang w:val="hr-HR"/>
        </w:rPr>
      </w:pPr>
    </w:p>
    <w:p w:rsidR="00E7589D" w:rsidRPr="00FC6C95" w:rsidRDefault="00E7589D" w:rsidP="00E7589D">
      <w:pPr>
        <w:pStyle w:val="NormalWeb"/>
        <w:shd w:val="clear" w:color="auto" w:fill="FFFFFF"/>
        <w:spacing w:before="0" w:beforeAutospacing="0" w:after="300" w:afterAutospacing="0"/>
        <w:rPr>
          <w:noProof/>
          <w:color w:val="333333"/>
          <w:lang w:val="hr-HR"/>
        </w:rPr>
      </w:pPr>
      <w:r w:rsidRPr="00FC6C95">
        <w:rPr>
          <w:noProof/>
          <w:color w:val="333333"/>
          <w:lang w:val="hr-HR"/>
        </w:rPr>
        <w:t>Predmet nabave: Nabava pripremnih radova za uređenje i opremanje Arheološkog parka Vižula</w:t>
      </w:r>
    </w:p>
    <w:p w:rsidR="00E7589D" w:rsidRPr="00FC6C95" w:rsidRDefault="00E7589D" w:rsidP="00E7589D">
      <w:pPr>
        <w:pStyle w:val="NormalWeb"/>
        <w:shd w:val="clear" w:color="auto" w:fill="FFFFFF"/>
        <w:spacing w:before="0" w:beforeAutospacing="0" w:after="0" w:afterAutospacing="0"/>
        <w:rPr>
          <w:noProof/>
          <w:color w:val="333333"/>
          <w:lang w:val="hr-HR"/>
        </w:rPr>
      </w:pPr>
      <w:r w:rsidRPr="00FC6C95">
        <w:rPr>
          <w:noProof/>
          <w:color w:val="333333"/>
          <w:lang w:val="hr-HR"/>
        </w:rPr>
        <w:t>– </w:t>
      </w:r>
      <w:hyperlink r:id="rId11" w:history="1">
        <w:r w:rsidRPr="00FC6C95">
          <w:rPr>
            <w:rStyle w:val="Hyperlink"/>
            <w:noProof/>
            <w:color w:val="0078AD"/>
            <w:u w:val="none"/>
            <w:bdr w:val="none" w:sz="0" w:space="0" w:color="auto" w:frame="1"/>
            <w:lang w:val="hr-HR"/>
          </w:rPr>
          <w:t>Prethodno savjetovanje sa zainteresiranim gospodarskim subjektima</w:t>
        </w:r>
      </w:hyperlink>
      <w:r w:rsidRPr="00FC6C95">
        <w:rPr>
          <w:noProof/>
          <w:color w:val="333333"/>
          <w:lang w:val="hr-HR"/>
        </w:rPr>
        <w:br/>
        <w:t>– </w:t>
      </w:r>
      <w:hyperlink r:id="rId12" w:history="1">
        <w:r w:rsidRPr="00FC6C95">
          <w:rPr>
            <w:rStyle w:val="Hyperlink"/>
            <w:noProof/>
            <w:color w:val="0078AD"/>
            <w:u w:val="none"/>
            <w:bdr w:val="none" w:sz="0" w:space="0" w:color="auto" w:frame="1"/>
            <w:lang w:val="hr-HR"/>
          </w:rPr>
          <w:t>DoN – pripremni radovi</w:t>
        </w:r>
      </w:hyperlink>
      <w:r w:rsidRPr="00FC6C95">
        <w:rPr>
          <w:noProof/>
          <w:color w:val="333333"/>
          <w:lang w:val="hr-HR"/>
        </w:rPr>
        <w:br/>
        <w:t>– </w:t>
      </w:r>
      <w:hyperlink r:id="rId13" w:history="1">
        <w:r w:rsidRPr="00FC6C95">
          <w:rPr>
            <w:rStyle w:val="Hyperlink"/>
            <w:noProof/>
            <w:color w:val="0078AD"/>
            <w:u w:val="none"/>
            <w:bdr w:val="none" w:sz="0" w:space="0" w:color="auto" w:frame="1"/>
            <w:lang w:val="hr-HR"/>
          </w:rPr>
          <w:t>Troškovnik</w:t>
        </w:r>
      </w:hyperlink>
      <w:r w:rsidRPr="00FC6C95">
        <w:rPr>
          <w:noProof/>
          <w:color w:val="333333"/>
          <w:lang w:val="hr-HR"/>
        </w:rPr>
        <w:br/>
        <w:t>– </w:t>
      </w:r>
      <w:hyperlink r:id="rId14" w:history="1">
        <w:r w:rsidRPr="00FC6C95">
          <w:rPr>
            <w:rStyle w:val="Hyperlink"/>
            <w:noProof/>
            <w:color w:val="0078AD"/>
            <w:u w:val="none"/>
            <w:bdr w:val="none" w:sz="0" w:space="0" w:color="auto" w:frame="1"/>
            <w:lang w:val="hr-HR"/>
          </w:rPr>
          <w:t>Arheologija</w:t>
        </w:r>
      </w:hyperlink>
      <w:r w:rsidRPr="00FC6C95">
        <w:rPr>
          <w:noProof/>
          <w:color w:val="333333"/>
          <w:lang w:val="hr-HR"/>
        </w:rPr>
        <w:br/>
        <w:t>– </w:t>
      </w:r>
      <w:hyperlink r:id="rId15" w:history="1">
        <w:r w:rsidRPr="00FC6C95">
          <w:rPr>
            <w:rStyle w:val="Hyperlink"/>
            <w:noProof/>
            <w:color w:val="0078AD"/>
            <w:u w:val="none"/>
            <w:bdr w:val="none" w:sz="0" w:space="0" w:color="auto" w:frame="1"/>
            <w:lang w:val="hr-HR"/>
          </w:rPr>
          <w:t>Postojeće stanje</w:t>
        </w:r>
      </w:hyperlink>
      <w:r w:rsidRPr="00FC6C95">
        <w:rPr>
          <w:noProof/>
          <w:color w:val="333333"/>
          <w:lang w:val="hr-HR"/>
        </w:rPr>
        <w:br/>
        <w:t>– </w:t>
      </w:r>
      <w:hyperlink r:id="rId16" w:history="1">
        <w:r w:rsidRPr="00FC6C95">
          <w:rPr>
            <w:rStyle w:val="Hyperlink"/>
            <w:noProof/>
            <w:color w:val="0078AD"/>
            <w:u w:val="none"/>
            <w:bdr w:val="none" w:sz="0" w:space="0" w:color="auto" w:frame="1"/>
            <w:lang w:val="hr-HR"/>
          </w:rPr>
          <w:t>Konzervatorski elaborat – 1. dio</w:t>
        </w:r>
      </w:hyperlink>
      <w:r w:rsidRPr="00FC6C95">
        <w:rPr>
          <w:noProof/>
          <w:color w:val="333333"/>
          <w:lang w:val="hr-HR"/>
        </w:rPr>
        <w:br/>
        <w:t>– </w:t>
      </w:r>
      <w:hyperlink r:id="rId17" w:history="1">
        <w:r w:rsidRPr="00FC6C95">
          <w:rPr>
            <w:rStyle w:val="Hyperlink"/>
            <w:noProof/>
            <w:color w:val="0078AD"/>
            <w:u w:val="none"/>
            <w:bdr w:val="none" w:sz="0" w:space="0" w:color="auto" w:frame="1"/>
            <w:lang w:val="hr-HR"/>
          </w:rPr>
          <w:t>Konzervatorski elaborat – 2. dio</w:t>
        </w:r>
      </w:hyperlink>
      <w:r w:rsidRPr="00FC6C95">
        <w:rPr>
          <w:noProof/>
          <w:color w:val="333333"/>
          <w:lang w:val="hr-HR"/>
        </w:rPr>
        <w:br/>
        <w:t>– </w:t>
      </w:r>
      <w:hyperlink r:id="rId18" w:history="1">
        <w:r w:rsidRPr="00FC6C95">
          <w:rPr>
            <w:rStyle w:val="Hyperlink"/>
            <w:noProof/>
            <w:color w:val="0078AD"/>
            <w:u w:val="none"/>
            <w:bdr w:val="none" w:sz="0" w:space="0" w:color="auto" w:frame="1"/>
            <w:lang w:val="hr-HR"/>
          </w:rPr>
          <w:t>Izvješće o provedenom prethodnom savjetovanju sa zainteresiran gospodarskim subjektima</w:t>
        </w:r>
      </w:hyperlink>
    </w:p>
    <w:p w:rsidR="00E7589D" w:rsidRPr="00FC6C95" w:rsidRDefault="00E7589D" w:rsidP="00E7589D">
      <w:pPr>
        <w:pStyle w:val="NormalWeb"/>
        <w:shd w:val="clear" w:color="auto" w:fill="FFFFFF"/>
        <w:spacing w:before="0" w:beforeAutospacing="0" w:after="300" w:afterAutospacing="0"/>
        <w:rPr>
          <w:noProof/>
          <w:color w:val="333333"/>
          <w:lang w:val="hr-HR"/>
        </w:rPr>
      </w:pPr>
    </w:p>
    <w:p w:rsidR="00E7589D" w:rsidRPr="00FC6C95" w:rsidRDefault="00E7589D" w:rsidP="00E7589D">
      <w:pPr>
        <w:pStyle w:val="NormalWeb"/>
        <w:shd w:val="clear" w:color="auto" w:fill="FFFFFF"/>
        <w:spacing w:before="0" w:beforeAutospacing="0" w:after="300" w:afterAutospacing="0"/>
        <w:rPr>
          <w:noProof/>
          <w:color w:val="333333"/>
          <w:lang w:val="hr-HR"/>
        </w:rPr>
      </w:pPr>
      <w:r w:rsidRPr="00FC6C95">
        <w:rPr>
          <w:noProof/>
          <w:color w:val="333333"/>
          <w:lang w:val="hr-HR"/>
        </w:rPr>
        <w:t>NATJEČAJ</w:t>
      </w:r>
    </w:p>
    <w:p w:rsidR="00E7589D" w:rsidRPr="00FC6C95" w:rsidRDefault="00E7589D" w:rsidP="00E7589D">
      <w:pPr>
        <w:pStyle w:val="NormalWeb"/>
        <w:shd w:val="clear" w:color="auto" w:fill="FFFFFF"/>
        <w:spacing w:before="0" w:beforeAutospacing="0" w:after="0" w:afterAutospacing="0"/>
        <w:rPr>
          <w:noProof/>
          <w:color w:val="333333"/>
          <w:lang w:val="hr-HR"/>
        </w:rPr>
      </w:pPr>
      <w:r w:rsidRPr="00FC6C95">
        <w:rPr>
          <w:noProof/>
          <w:color w:val="333333"/>
          <w:lang w:val="hr-HR"/>
        </w:rPr>
        <w:t>– </w:t>
      </w:r>
      <w:hyperlink r:id="rId19" w:history="1">
        <w:r w:rsidRPr="00FC6C95">
          <w:rPr>
            <w:rStyle w:val="Hyperlink"/>
            <w:noProof/>
            <w:color w:val="0078AD"/>
            <w:u w:val="none"/>
            <w:bdr w:val="none" w:sz="0" w:space="0" w:color="auto" w:frame="1"/>
            <w:lang w:val="hr-HR"/>
          </w:rPr>
          <w:t>https://eojn.nn.hr/SPIN/APPLICATION/IPN/DocumentManagement/DokumentPodaciFrm.aspx?id=1344953</w:t>
        </w:r>
      </w:hyperlink>
      <w:r w:rsidRPr="00FC6C95">
        <w:rPr>
          <w:noProof/>
          <w:color w:val="333333"/>
          <w:lang w:val="hr-HR"/>
        </w:rPr>
        <w:t> </w:t>
      </w:r>
    </w:p>
    <w:p w:rsidR="00E7589D" w:rsidRPr="00FC6C95" w:rsidRDefault="00E7589D">
      <w:pPr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sectPr w:rsidR="00E7589D" w:rsidRPr="00FC6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9D"/>
    <w:rsid w:val="008462E0"/>
    <w:rsid w:val="00E555E6"/>
    <w:rsid w:val="00E7589D"/>
    <w:rsid w:val="00F50EBD"/>
    <w:rsid w:val="00FC6C95"/>
    <w:rsid w:val="00FE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ADD95-BCA1-4369-8DB7-9910D2A1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7589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758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23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lar.hr/wp-content/uploads/2020/01/Registar_ugovora_2020.pdf" TargetMode="External"/><Relationship Id="rId13" Type="http://schemas.openxmlformats.org/officeDocument/2006/relationships/hyperlink" Target="https://www.pilar.hr/wp-content/uploads/2017/12/Trokovnik-prethodno_savjetovanje.pdf" TargetMode="External"/><Relationship Id="rId18" Type="http://schemas.openxmlformats.org/officeDocument/2006/relationships/hyperlink" Target="https://www.pilar.hr/wp-content/uploads/2017/12/izvjesce_prethodno_savjetovanje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pilar.hr/wp-content/uploads/2021/08/Plan_nabave_2020_prosinac.pdf" TargetMode="External"/><Relationship Id="rId12" Type="http://schemas.openxmlformats.org/officeDocument/2006/relationships/hyperlink" Target="https://www.pilar.hr/wp-content/uploads/2017/12/DoN-pripremni_radovi_23101331.pdf" TargetMode="External"/><Relationship Id="rId17" Type="http://schemas.openxmlformats.org/officeDocument/2006/relationships/hyperlink" Target="https://www.pilar.hr/wp-content/uploads/2017/12/elaborat_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ilar.hr/wp-content/uploads/2017/12/elaborat_1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ilar.hr/wp-content/uploads/2019/11/Registar_ugovora_jed_nabava_2019.pdf" TargetMode="External"/><Relationship Id="rId11" Type="http://schemas.openxmlformats.org/officeDocument/2006/relationships/hyperlink" Target="https://www.pilar.hr/wp-content/uploads/2017/12/Objava-prethodno_savjetovanje.pdf" TargetMode="External"/><Relationship Id="rId5" Type="http://schemas.openxmlformats.org/officeDocument/2006/relationships/hyperlink" Target="https://www.pilar.hr/wp-content/uploads/2019/03/PlanNabave_2019.pdf" TargetMode="External"/><Relationship Id="rId15" Type="http://schemas.openxmlformats.org/officeDocument/2006/relationships/hyperlink" Target="https://www.pilar.hr/wp-content/uploads/2017/12/2016-102_postojece_stanj_Vizula.pdf" TargetMode="External"/><Relationship Id="rId10" Type="http://schemas.openxmlformats.org/officeDocument/2006/relationships/hyperlink" Target="https://www.pilar.hr/wp-content/uploads/2022/11/Registar_ugovora_2021.xlsx" TargetMode="External"/><Relationship Id="rId19" Type="http://schemas.openxmlformats.org/officeDocument/2006/relationships/hyperlink" Target="https://eojn.nn.hr/SPIN/APPLICATION/IPN/DocumentManagement/DokumentPodaciFrm.aspx?id=1344953" TargetMode="External"/><Relationship Id="rId4" Type="http://schemas.openxmlformats.org/officeDocument/2006/relationships/hyperlink" Target="https://www.pilar.hr/wp-content/uploads/2019/10/Pravilnik_ugovorne_obveze_jednostavne_nabave.pdf" TargetMode="External"/><Relationship Id="rId9" Type="http://schemas.openxmlformats.org/officeDocument/2006/relationships/hyperlink" Target="https://www.pilar.hr/wp-content/uploads/2021/07/Plan_nabave_2021_srpanj.pdf" TargetMode="External"/><Relationship Id="rId14" Type="http://schemas.openxmlformats.org/officeDocument/2006/relationships/hyperlink" Target="https://www.pilar.hr/wp-content/uploads/2017/12/2016-102_arheologija-_Vizul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2024-01-15T18:49:00Z</dcterms:created>
  <dcterms:modified xsi:type="dcterms:W3CDTF">2024-03-21T13:42:00Z</dcterms:modified>
</cp:coreProperties>
</file>