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EA6BF" w14:textId="34D2FF22" w:rsidR="004646C3" w:rsidRPr="0090192C" w:rsidRDefault="00722A4A" w:rsidP="00722A4A">
      <w:pPr>
        <w:jc w:val="center"/>
        <w:rPr>
          <w:rFonts w:asciiTheme="minorHAnsi" w:eastAsia="ArialNarrow" w:hAnsiTheme="minorHAnsi" w:cstheme="minorHAnsi"/>
          <w:b/>
        </w:rPr>
      </w:pPr>
      <w:r w:rsidRPr="0090192C">
        <w:rPr>
          <w:rFonts w:asciiTheme="minorHAnsi" w:eastAsia="ArialNarrow" w:hAnsiTheme="minorHAnsi" w:cstheme="minorHAnsi"/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577FCE47" wp14:editId="1B5A8579">
            <wp:simplePos x="0" y="0"/>
            <wp:positionH relativeFrom="margin">
              <wp:align>left</wp:align>
            </wp:positionH>
            <wp:positionV relativeFrom="paragraph">
              <wp:posOffset>85725</wp:posOffset>
            </wp:positionV>
            <wp:extent cx="1452880" cy="342900"/>
            <wp:effectExtent l="0" t="0" r="0" b="0"/>
            <wp:wrapSquare wrapText="bothSides"/>
            <wp:docPr id="1" name="Picture 1" descr="C:\Users\ljmuslic\Documents\MEĐUNARODNI PROJEKTI_ISTRAŽIVANJA\hzjz LOGO puni naz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muslic\Documents\MEĐUNARODNI PROJEKTI_ISTRAŽIVANJA\hzjz LOGO puni nazi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499" cy="35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D71" w:rsidRPr="0090192C">
        <w:rPr>
          <w:rFonts w:asciiTheme="minorHAnsi" w:eastAsia="ArialNarrow" w:hAnsiTheme="minorHAnsi" w:cstheme="minorHAnsi"/>
        </w:rPr>
        <w:t xml:space="preserve"> </w:t>
      </w:r>
      <w:r w:rsidR="009D5345" w:rsidRPr="0090192C">
        <w:rPr>
          <w:rFonts w:asciiTheme="minorHAnsi" w:eastAsia="ArialNarrow" w:hAnsiTheme="minorHAnsi" w:cstheme="minorHAnsi"/>
          <w:b/>
        </w:rPr>
        <w:t xml:space="preserve">                                                                                </w:t>
      </w:r>
      <w:r w:rsidR="009D5345" w:rsidRPr="0090192C">
        <w:rPr>
          <w:rFonts w:asciiTheme="minorHAnsi" w:eastAsia="Calibri" w:hAnsiTheme="minorHAnsi" w:cstheme="minorHAnsi"/>
          <w:noProof/>
          <w:lang w:val="en-US" w:eastAsia="en-US"/>
        </w:rPr>
        <w:drawing>
          <wp:inline distT="0" distB="0" distL="0" distR="0" wp14:anchorId="218535D9" wp14:editId="0E6F7D48">
            <wp:extent cx="666750" cy="450130"/>
            <wp:effectExtent l="0" t="0" r="0" b="7620"/>
            <wp:docPr id="3" name="Picture 3" descr="C:\Users\sbagaric\AppData\Local\Microsoft\Windows\INetCache\Content.Outlook\DNZJI27E\logo_Pil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bagaric\AppData\Local\Microsoft\Windows\INetCache\Content.Outlook\DNZJI27E\logo_Pila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01" cy="46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D71" w:rsidRPr="0090192C">
        <w:rPr>
          <w:rFonts w:asciiTheme="minorHAnsi" w:eastAsia="ArialNarrow" w:hAnsiTheme="minorHAnsi" w:cstheme="minorHAnsi"/>
          <w:b/>
        </w:rPr>
        <w:t xml:space="preserve"> </w:t>
      </w:r>
      <w:r w:rsidR="009D5345" w:rsidRPr="0090192C">
        <w:rPr>
          <w:rFonts w:asciiTheme="minorHAnsi" w:eastAsia="Calibri" w:hAnsiTheme="minorHAnsi" w:cstheme="minorHAnsi"/>
          <w:noProof/>
          <w:lang w:val="en-US" w:eastAsia="en-US"/>
        </w:rPr>
        <w:drawing>
          <wp:inline distT="0" distB="0" distL="0" distR="0" wp14:anchorId="1E7DB1AE" wp14:editId="571634A7">
            <wp:extent cx="368827" cy="413703"/>
            <wp:effectExtent l="0" t="0" r="0" b="5715"/>
            <wp:docPr id="2" name="Picture 2" descr="C:\Users\sbagaric\AppData\Local\Microsoft\Windows\INetCache\Content.Outlook\DNZJI27E\logo_Pilar_30 go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bagaric\AppData\Local\Microsoft\Windows\INetCache\Content.Outlook\DNZJI27E\logo_Pilar_30 godin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35" cy="42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D71" w:rsidRPr="0090192C">
        <w:rPr>
          <w:rFonts w:asciiTheme="minorHAnsi" w:eastAsia="ArialNarrow" w:hAnsiTheme="minorHAnsi" w:cstheme="minorHAnsi"/>
          <w:b/>
        </w:rPr>
        <w:t xml:space="preserve">                                                                                                                                                                      </w:t>
      </w:r>
    </w:p>
    <w:p w14:paraId="69FC1E51" w14:textId="62F08BA3" w:rsidR="00851D71" w:rsidRPr="0090192C" w:rsidRDefault="00851D71" w:rsidP="00F95FA2">
      <w:pPr>
        <w:jc w:val="both"/>
        <w:rPr>
          <w:rFonts w:asciiTheme="minorHAnsi" w:hAnsiTheme="minorHAnsi" w:cstheme="minorHAnsi"/>
        </w:rPr>
      </w:pPr>
    </w:p>
    <w:p w14:paraId="4682C49E" w14:textId="77777777" w:rsidR="001F6DDF" w:rsidRPr="0090192C" w:rsidRDefault="001F6DDF" w:rsidP="006244EB">
      <w:pPr>
        <w:jc w:val="center"/>
        <w:rPr>
          <w:rFonts w:asciiTheme="minorHAnsi" w:hAnsiTheme="minorHAnsi" w:cstheme="minorHAnsi"/>
        </w:rPr>
      </w:pPr>
    </w:p>
    <w:p w14:paraId="278336F3" w14:textId="77777777" w:rsidR="001F6DDF" w:rsidRPr="0090192C" w:rsidRDefault="001F6DDF" w:rsidP="006244EB">
      <w:pPr>
        <w:jc w:val="center"/>
        <w:rPr>
          <w:rFonts w:asciiTheme="minorHAnsi" w:hAnsiTheme="minorHAnsi" w:cstheme="minorHAnsi"/>
        </w:rPr>
      </w:pPr>
    </w:p>
    <w:p w14:paraId="6062D1FE" w14:textId="44B9D091" w:rsidR="006244EB" w:rsidRPr="0090192C" w:rsidRDefault="00F95FA2" w:rsidP="006244EB">
      <w:pPr>
        <w:jc w:val="center"/>
        <w:rPr>
          <w:rFonts w:asciiTheme="minorHAnsi" w:hAnsiTheme="minorHAnsi" w:cstheme="minorHAnsi"/>
        </w:rPr>
      </w:pPr>
      <w:r w:rsidRPr="0090192C">
        <w:rPr>
          <w:rFonts w:asciiTheme="minorHAnsi" w:hAnsiTheme="minorHAnsi" w:cstheme="minorHAnsi"/>
        </w:rPr>
        <w:t xml:space="preserve">Hrvatski zavod za javno </w:t>
      </w:r>
      <w:r w:rsidR="00D61AAC" w:rsidRPr="0090192C">
        <w:rPr>
          <w:rFonts w:asciiTheme="minorHAnsi" w:hAnsiTheme="minorHAnsi" w:cstheme="minorHAnsi"/>
        </w:rPr>
        <w:t>zdravstvo</w:t>
      </w:r>
      <w:r w:rsidR="00851D71" w:rsidRPr="0090192C">
        <w:rPr>
          <w:rFonts w:asciiTheme="minorHAnsi" w:hAnsiTheme="minorHAnsi" w:cstheme="minorHAnsi"/>
        </w:rPr>
        <w:t xml:space="preserve"> i Institut društvenih znanosti Ivo Pilar</w:t>
      </w:r>
      <w:r w:rsidR="00D61AAC" w:rsidRPr="0090192C">
        <w:rPr>
          <w:rFonts w:asciiTheme="minorHAnsi" w:hAnsiTheme="minorHAnsi" w:cstheme="minorHAnsi"/>
        </w:rPr>
        <w:t xml:space="preserve"> </w:t>
      </w:r>
    </w:p>
    <w:p w14:paraId="1ABFD40B" w14:textId="217088AF" w:rsidR="00F95FA2" w:rsidRPr="0090192C" w:rsidRDefault="00851D71" w:rsidP="006244EB">
      <w:pPr>
        <w:jc w:val="center"/>
        <w:rPr>
          <w:rFonts w:asciiTheme="minorHAnsi" w:hAnsiTheme="minorHAnsi" w:cstheme="minorHAnsi"/>
        </w:rPr>
      </w:pPr>
      <w:r w:rsidRPr="0090192C">
        <w:rPr>
          <w:rFonts w:asciiTheme="minorHAnsi" w:hAnsiTheme="minorHAnsi" w:cstheme="minorHAnsi"/>
        </w:rPr>
        <w:t>održali su</w:t>
      </w:r>
      <w:r w:rsidR="00D61AAC" w:rsidRPr="0090192C">
        <w:rPr>
          <w:rFonts w:asciiTheme="minorHAnsi" w:hAnsiTheme="minorHAnsi" w:cstheme="minorHAnsi"/>
        </w:rPr>
        <w:t xml:space="preserve"> 9.</w:t>
      </w:r>
      <w:r w:rsidR="006244EB" w:rsidRPr="0090192C">
        <w:rPr>
          <w:rFonts w:asciiTheme="minorHAnsi" w:hAnsiTheme="minorHAnsi" w:cstheme="minorHAnsi"/>
        </w:rPr>
        <w:t xml:space="preserve"> </w:t>
      </w:r>
      <w:r w:rsidR="00D61AAC" w:rsidRPr="0090192C">
        <w:rPr>
          <w:rFonts w:asciiTheme="minorHAnsi" w:hAnsiTheme="minorHAnsi" w:cstheme="minorHAnsi"/>
        </w:rPr>
        <w:t>ožujka 2021.</w:t>
      </w:r>
      <w:r w:rsidR="00F95FA2" w:rsidRPr="0090192C">
        <w:rPr>
          <w:rFonts w:asciiTheme="minorHAnsi" w:hAnsiTheme="minorHAnsi" w:cstheme="minorHAnsi"/>
        </w:rPr>
        <w:t xml:space="preserve"> stručni webinar</w:t>
      </w:r>
    </w:p>
    <w:p w14:paraId="4C3657A1" w14:textId="77777777" w:rsidR="00F95FA2" w:rsidRPr="0090192C" w:rsidRDefault="00F95FA2" w:rsidP="00F95FA2">
      <w:pPr>
        <w:jc w:val="both"/>
        <w:rPr>
          <w:rFonts w:asciiTheme="minorHAnsi" w:hAnsiTheme="minorHAnsi" w:cstheme="minorHAnsi"/>
          <w:i/>
        </w:rPr>
      </w:pPr>
    </w:p>
    <w:p w14:paraId="36C6B113" w14:textId="77777777" w:rsidR="0043778F" w:rsidRPr="0090192C" w:rsidRDefault="0043778F" w:rsidP="00D61AAC">
      <w:pPr>
        <w:jc w:val="center"/>
        <w:rPr>
          <w:rFonts w:asciiTheme="minorHAnsi" w:hAnsiTheme="minorHAnsi" w:cstheme="minorHAnsi"/>
          <w:b/>
          <w:i/>
        </w:rPr>
      </w:pPr>
    </w:p>
    <w:p w14:paraId="5BCC86B7" w14:textId="7A1C9D2D" w:rsidR="00F95FA2" w:rsidRPr="0090192C" w:rsidRDefault="00F95FA2" w:rsidP="00D61AAC">
      <w:pPr>
        <w:jc w:val="center"/>
        <w:rPr>
          <w:rFonts w:asciiTheme="minorHAnsi" w:hAnsiTheme="minorHAnsi" w:cstheme="minorHAnsi"/>
          <w:b/>
        </w:rPr>
      </w:pPr>
      <w:r w:rsidRPr="0090192C">
        <w:rPr>
          <w:rFonts w:asciiTheme="minorHAnsi" w:hAnsiTheme="minorHAnsi" w:cstheme="minorHAnsi"/>
          <w:b/>
          <w:i/>
        </w:rPr>
        <w:t xml:space="preserve">Predstavljanje rezultata </w:t>
      </w:r>
      <w:r w:rsidR="00BD36B7" w:rsidRPr="0090192C">
        <w:rPr>
          <w:rFonts w:asciiTheme="minorHAnsi" w:hAnsiTheme="minorHAnsi" w:cstheme="minorHAnsi"/>
          <w:b/>
          <w:i/>
        </w:rPr>
        <w:t>istraživanja: „Uporaba sredstava ovisnosti u općoj populaciji Hrvatske – Rezultati istraživanja 2019. i analiza trendova uporabe 2011.-2019.“</w:t>
      </w:r>
      <w:r w:rsidR="002840B6" w:rsidRPr="0090192C">
        <w:rPr>
          <w:rStyle w:val="Referencafusnote"/>
          <w:rFonts w:asciiTheme="minorHAnsi" w:hAnsiTheme="minorHAnsi" w:cstheme="minorHAnsi"/>
          <w:b/>
          <w:i/>
        </w:rPr>
        <w:footnoteReference w:id="1"/>
      </w:r>
    </w:p>
    <w:p w14:paraId="04A8E94F" w14:textId="77777777" w:rsidR="002840B6" w:rsidRPr="0090192C" w:rsidRDefault="002840B6" w:rsidP="00851D71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E11EB2E" w14:textId="77777777" w:rsidR="000333B0" w:rsidRPr="0090192C" w:rsidRDefault="000333B0" w:rsidP="00851D71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196968A" w14:textId="2FC26B4D" w:rsidR="00851D71" w:rsidRPr="0090192C" w:rsidRDefault="00BD36B7" w:rsidP="00851D71">
      <w:pPr>
        <w:jc w:val="both"/>
        <w:rPr>
          <w:rFonts w:asciiTheme="minorHAnsi" w:hAnsiTheme="minorHAnsi" w:cstheme="minorHAnsi"/>
          <w:color w:val="000000" w:themeColor="text1"/>
        </w:rPr>
      </w:pPr>
      <w:r w:rsidRPr="0090192C">
        <w:rPr>
          <w:rFonts w:asciiTheme="minorHAnsi" w:hAnsiTheme="minorHAnsi" w:cstheme="minorHAnsi"/>
          <w:color w:val="000000" w:themeColor="text1"/>
        </w:rPr>
        <w:t>Istraživačko izvješće sadrži metodologiju i rezultate trećeg istraživanja raširenosti i obrazaca uporabe sredstava ovisnosti u općoj populaciji Republike Hrvatske</w:t>
      </w:r>
      <w:r w:rsidR="000333B0" w:rsidRPr="0090192C">
        <w:rPr>
          <w:rFonts w:asciiTheme="minorHAnsi" w:hAnsiTheme="minorHAnsi" w:cstheme="minorHAnsi"/>
          <w:color w:val="000000" w:themeColor="text1"/>
        </w:rPr>
        <w:t xml:space="preserve">. </w:t>
      </w:r>
      <w:r w:rsidRPr="0090192C">
        <w:rPr>
          <w:rFonts w:asciiTheme="minorHAnsi" w:hAnsiTheme="minorHAnsi" w:cstheme="minorHAnsi"/>
          <w:color w:val="000000" w:themeColor="text1"/>
        </w:rPr>
        <w:t xml:space="preserve">Treće istraživanje u općoj populaciji na reprezentativnom uzroku građana u dobi između 15 </w:t>
      </w:r>
      <w:r w:rsidR="00851D71" w:rsidRPr="0090192C">
        <w:rPr>
          <w:rFonts w:asciiTheme="minorHAnsi" w:hAnsiTheme="minorHAnsi" w:cstheme="minorHAnsi"/>
          <w:color w:val="000000" w:themeColor="text1"/>
        </w:rPr>
        <w:t xml:space="preserve">i 64 godine, u kojem je sudjelovalo 4994 sudionika, </w:t>
      </w:r>
      <w:r w:rsidRPr="0090192C">
        <w:rPr>
          <w:rFonts w:asciiTheme="minorHAnsi" w:hAnsiTheme="minorHAnsi" w:cstheme="minorHAnsi"/>
          <w:color w:val="000000" w:themeColor="text1"/>
        </w:rPr>
        <w:t>proveo je 2019. godine Hrvatski zavod za javno zdravstvo u suradnji s Institutom društvenih znanosti Ivo Pilar. Prvo istraživanje uporabe sredstava ovisnosti u općoj populaciji Republike Hrvatske proveo je Ins</w:t>
      </w:r>
      <w:r w:rsidR="00F24A86" w:rsidRPr="0090192C">
        <w:rPr>
          <w:rFonts w:asciiTheme="minorHAnsi" w:hAnsiTheme="minorHAnsi" w:cstheme="minorHAnsi"/>
          <w:color w:val="000000" w:themeColor="text1"/>
        </w:rPr>
        <w:t>t</w:t>
      </w:r>
      <w:r w:rsidRPr="0090192C">
        <w:rPr>
          <w:rFonts w:asciiTheme="minorHAnsi" w:hAnsiTheme="minorHAnsi" w:cstheme="minorHAnsi"/>
          <w:color w:val="000000" w:themeColor="text1"/>
        </w:rPr>
        <w:t xml:space="preserve">itut Pilar 2011. godine (Glavak  Tkalić, Miletić,  Maričić, Wertag, 2012), a drugo 2015. godine (Glavak  Tkalić, Miletić, Maričić, 2016). </w:t>
      </w:r>
      <w:r w:rsidR="000333B0" w:rsidRPr="0090192C">
        <w:rPr>
          <w:rFonts w:asciiTheme="minorHAnsi" w:hAnsiTheme="minorHAnsi" w:cstheme="minorHAnsi"/>
          <w:color w:val="000000" w:themeColor="text1"/>
        </w:rPr>
        <w:t>U</w:t>
      </w:r>
      <w:r w:rsidR="000333B0" w:rsidRPr="0090192C">
        <w:rPr>
          <w:rFonts w:asciiTheme="minorHAnsi" w:hAnsiTheme="minorHAnsi" w:cstheme="minorHAnsi"/>
        </w:rPr>
        <w:t>vodno su se</w:t>
      </w:r>
      <w:r w:rsidR="0043778F" w:rsidRPr="0090192C">
        <w:rPr>
          <w:rFonts w:asciiTheme="minorHAnsi" w:hAnsiTheme="minorHAnsi" w:cstheme="minorHAnsi"/>
        </w:rPr>
        <w:t xml:space="preserve"> sudionicima</w:t>
      </w:r>
      <w:r w:rsidR="000333B0" w:rsidRPr="0090192C">
        <w:rPr>
          <w:rFonts w:asciiTheme="minorHAnsi" w:hAnsiTheme="minorHAnsi" w:cstheme="minorHAnsi"/>
        </w:rPr>
        <w:t xml:space="preserve"> obratili g. Željko Petković, pomoćnik ravnatelja Hrvatskog zavoda za javno zdravstvo i prof. dr. sc. Željko Holjevac, ravnatelj Instituta društvenih znanosti Ivo Pilar. Terensko istraživanje i metodologiju predstavila je prof. dr. sc. Danijela Štimac Grbić iz HZJZ, dok je rezultate istraživanja predstavila izv. prof. dr.sc. Renata Glavak Tkalić, viša znanstvena suradnica na Institutu Pilar. </w:t>
      </w:r>
      <w:r w:rsidRPr="0090192C">
        <w:rPr>
          <w:rFonts w:asciiTheme="minorHAnsi" w:hAnsiTheme="minorHAnsi" w:cstheme="minorHAnsi"/>
          <w:color w:val="000000" w:themeColor="text1"/>
        </w:rPr>
        <w:t xml:space="preserve">S obzirom na to da </w:t>
      </w:r>
      <w:r w:rsidR="000333B0" w:rsidRPr="0090192C">
        <w:rPr>
          <w:rFonts w:asciiTheme="minorHAnsi" w:hAnsiTheme="minorHAnsi" w:cstheme="minorHAnsi"/>
          <w:color w:val="000000" w:themeColor="text1"/>
        </w:rPr>
        <w:t>je</w:t>
      </w:r>
      <w:r w:rsidRPr="0090192C">
        <w:rPr>
          <w:rFonts w:asciiTheme="minorHAnsi" w:hAnsiTheme="minorHAnsi" w:cstheme="minorHAnsi"/>
          <w:color w:val="000000" w:themeColor="text1"/>
        </w:rPr>
        <w:t xml:space="preserve"> u sva tri navedena istraživanja </w:t>
      </w:r>
      <w:r w:rsidR="000333B0" w:rsidRPr="0090192C">
        <w:rPr>
          <w:rFonts w:asciiTheme="minorHAnsi" w:hAnsiTheme="minorHAnsi" w:cstheme="minorHAnsi"/>
          <w:color w:val="000000" w:themeColor="text1"/>
        </w:rPr>
        <w:t>korištena</w:t>
      </w:r>
      <w:r w:rsidRPr="0090192C">
        <w:rPr>
          <w:rFonts w:asciiTheme="minorHAnsi" w:hAnsiTheme="minorHAnsi" w:cstheme="minorHAnsi"/>
          <w:color w:val="000000" w:themeColor="text1"/>
        </w:rPr>
        <w:t xml:space="preserve"> istovjetna metodologija, moguće je provesti usporedbu raširenosti uporabe sredstava ovisnosti u odnosu na ranije provedena istraživanja, odnosno analizirati trendove uporabe sredstava ovisnosti u općoj populaciji.</w:t>
      </w:r>
      <w:r w:rsidR="00851D71" w:rsidRPr="0090192C">
        <w:rPr>
          <w:rFonts w:asciiTheme="minorHAnsi" w:hAnsiTheme="minorHAnsi" w:cstheme="minorHAnsi"/>
          <w:color w:val="000000" w:themeColor="text1"/>
        </w:rPr>
        <w:t xml:space="preserve"> Publik</w:t>
      </w:r>
      <w:r w:rsidR="006244EB" w:rsidRPr="0090192C">
        <w:rPr>
          <w:rFonts w:asciiTheme="minorHAnsi" w:hAnsiTheme="minorHAnsi" w:cstheme="minorHAnsi"/>
          <w:color w:val="000000" w:themeColor="text1"/>
        </w:rPr>
        <w:t>acija je dostupna na mrežnim stranicama Hrvatskoga zavoda za javno zdravstvo i Instituta društvenih znanosti Ivo Pilar</w:t>
      </w:r>
      <w:r w:rsidR="00906FD4" w:rsidRPr="0090192C">
        <w:rPr>
          <w:rFonts w:asciiTheme="minorHAnsi" w:hAnsiTheme="minorHAnsi" w:cstheme="minorHAnsi"/>
          <w:color w:val="000000" w:themeColor="text1"/>
        </w:rPr>
        <w:t>.</w:t>
      </w:r>
    </w:p>
    <w:p w14:paraId="536E3DD9" w14:textId="77777777" w:rsidR="00D518B4" w:rsidRPr="0090192C" w:rsidRDefault="00D518B4" w:rsidP="00851D71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236CD780" w14:textId="77777777" w:rsidR="00722A4A" w:rsidRPr="0090192C" w:rsidRDefault="00D420D4" w:rsidP="00722A4A">
      <w:pPr>
        <w:pStyle w:val="Naslov2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0192C">
        <w:rPr>
          <w:rFonts w:asciiTheme="minorHAnsi" w:eastAsia="Calibri" w:hAnsiTheme="minorHAnsi" w:cstheme="minorHAnsi"/>
          <w:sz w:val="24"/>
          <w:szCs w:val="24"/>
          <w:lang w:eastAsia="en-US"/>
        </w:rPr>
        <w:t>DUHAN</w:t>
      </w:r>
    </w:p>
    <w:p w14:paraId="2194079E" w14:textId="77777777" w:rsidR="00722A4A" w:rsidRPr="0090192C" w:rsidRDefault="00722A4A" w:rsidP="00722A4A">
      <w:pPr>
        <w:rPr>
          <w:rFonts w:asciiTheme="minorHAnsi" w:eastAsia="Calibri" w:hAnsiTheme="minorHAnsi" w:cstheme="minorHAnsi"/>
          <w:lang w:eastAsia="en-US"/>
        </w:rPr>
      </w:pPr>
    </w:p>
    <w:p w14:paraId="46F50221" w14:textId="23C357AA" w:rsidR="004646C3" w:rsidRPr="0090192C" w:rsidRDefault="004646C3" w:rsidP="004646C3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90192C">
        <w:rPr>
          <w:rFonts w:asciiTheme="minorHAnsi" w:eastAsia="Calibri" w:hAnsiTheme="minorHAnsi" w:cstheme="minorHAnsi"/>
          <w:bCs/>
          <w:lang w:eastAsia="en-US"/>
        </w:rPr>
        <w:t>Troje od svakih pet</w:t>
      </w:r>
      <w:r w:rsidR="00A05171" w:rsidRPr="0090192C">
        <w:rPr>
          <w:rFonts w:asciiTheme="minorHAnsi" w:eastAsia="Calibri" w:hAnsiTheme="minorHAnsi" w:cstheme="minorHAnsi"/>
          <w:bCs/>
          <w:lang w:eastAsia="en-US"/>
        </w:rPr>
        <w:t>ero</w:t>
      </w:r>
      <w:r w:rsidRPr="0090192C">
        <w:rPr>
          <w:rFonts w:asciiTheme="minorHAnsi" w:eastAsia="Calibri" w:hAnsiTheme="minorHAnsi" w:cstheme="minorHAnsi"/>
          <w:bCs/>
          <w:lang w:eastAsia="en-US"/>
        </w:rPr>
        <w:t xml:space="preserve"> odraslih osoba barem je jednom u životu pušilo duhan (60.6%)</w:t>
      </w:r>
      <w:r w:rsidR="00ED59C2" w:rsidRPr="0090192C">
        <w:rPr>
          <w:rFonts w:asciiTheme="minorHAnsi" w:eastAsia="Calibri" w:hAnsiTheme="minorHAnsi" w:cstheme="minorHAnsi"/>
          <w:bCs/>
          <w:lang w:eastAsia="en-US"/>
        </w:rPr>
        <w:t>.</w:t>
      </w:r>
    </w:p>
    <w:p w14:paraId="405F7BA3" w14:textId="28DC9470" w:rsidR="004646C3" w:rsidRPr="0090192C" w:rsidRDefault="00CB0191" w:rsidP="004646C3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Theme="minorHAnsi" w:eastAsia="Calibri" w:hAnsiTheme="minorHAnsi" w:cstheme="minorHAnsi"/>
          <w:bCs/>
          <w:lang w:eastAsia="en-US"/>
        </w:rPr>
      </w:pPr>
      <w:r w:rsidRPr="0090192C">
        <w:rPr>
          <w:rFonts w:asciiTheme="minorHAnsi" w:eastAsia="Calibri" w:hAnsiTheme="minorHAnsi" w:cstheme="minorHAnsi"/>
          <w:bCs/>
          <w:lang w:eastAsia="en-US"/>
        </w:rPr>
        <w:t>U vrijeme istraživanja duhan je pušilo 38.4% odraslih</w:t>
      </w:r>
      <w:r w:rsidR="00851D71" w:rsidRPr="0090192C">
        <w:rPr>
          <w:rStyle w:val="Referencafusnote"/>
          <w:rFonts w:asciiTheme="minorHAnsi" w:eastAsia="Calibri" w:hAnsiTheme="minorHAnsi" w:cstheme="minorHAnsi"/>
          <w:bCs/>
          <w:lang w:eastAsia="en-US"/>
        </w:rPr>
        <w:footnoteReference w:id="2"/>
      </w:r>
      <w:r w:rsidRPr="0090192C">
        <w:rPr>
          <w:rFonts w:asciiTheme="minorHAnsi" w:eastAsia="Calibri" w:hAnsiTheme="minorHAnsi" w:cstheme="minorHAnsi"/>
          <w:bCs/>
          <w:lang w:eastAsia="en-US"/>
        </w:rPr>
        <w:t>, a muškarci su pušili češće od žena (41.2% muškaraca i 35.7% žena). Najviše pušača bilo je u dobnoj skupini između 25 i 34 godine (43.6%)</w:t>
      </w:r>
    </w:p>
    <w:p w14:paraId="474781C0" w14:textId="0FC3E0DB" w:rsidR="00D518B4" w:rsidRPr="0090192C" w:rsidRDefault="00F90CC1" w:rsidP="00722A4A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90192C">
        <w:rPr>
          <w:rFonts w:asciiTheme="minorHAnsi" w:eastAsia="Calibri" w:hAnsiTheme="minorHAnsi" w:cstheme="minorHAnsi"/>
          <w:bCs/>
          <w:lang w:eastAsia="en-US"/>
        </w:rPr>
        <w:t>Prevalencija pušenja u posljednjih godinu dana kod odraslih pokazuje uzlazan trend između 2011. i 2019. godine (porast s 39.7% na 44%).</w:t>
      </w:r>
      <w:r w:rsidRPr="0090192C">
        <w:rPr>
          <w:rFonts w:asciiTheme="minorHAnsi" w:eastAsia="Calibri" w:hAnsiTheme="minorHAnsi" w:cstheme="minorHAnsi"/>
          <w:lang w:eastAsia="en-US"/>
        </w:rPr>
        <w:t xml:space="preserve"> </w:t>
      </w:r>
    </w:p>
    <w:p w14:paraId="1C367298" w14:textId="574B3367" w:rsidR="00722A4A" w:rsidRPr="0090192C" w:rsidRDefault="00722A4A" w:rsidP="00722A4A">
      <w:pPr>
        <w:pStyle w:val="Naslov2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0192C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ALKOHOL</w:t>
      </w:r>
    </w:p>
    <w:p w14:paraId="6FD6FEFE" w14:textId="77777777" w:rsidR="00CB0191" w:rsidRPr="0090192C" w:rsidRDefault="00CB0191" w:rsidP="00CB0191">
      <w:pPr>
        <w:rPr>
          <w:rFonts w:asciiTheme="minorHAnsi" w:eastAsia="Calibri" w:hAnsiTheme="minorHAnsi" w:cstheme="minorHAnsi"/>
          <w:lang w:eastAsia="en-US"/>
        </w:rPr>
      </w:pPr>
    </w:p>
    <w:p w14:paraId="260144F2" w14:textId="2C673E10" w:rsidR="004646C3" w:rsidRPr="0090192C" w:rsidRDefault="004646C3" w:rsidP="00CB0191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90192C">
        <w:rPr>
          <w:rFonts w:asciiTheme="minorHAnsi" w:eastAsia="Calibri" w:hAnsiTheme="minorHAnsi" w:cstheme="minorHAnsi"/>
          <w:lang w:eastAsia="en-US"/>
        </w:rPr>
        <w:t>Devet od deset odraslih osoba barem je jednom u životu konzumiralo alkohol (90.9%)</w:t>
      </w:r>
      <w:r w:rsidR="00ED59C2" w:rsidRPr="0090192C">
        <w:rPr>
          <w:rFonts w:asciiTheme="minorHAnsi" w:eastAsia="Calibri" w:hAnsiTheme="minorHAnsi" w:cstheme="minorHAnsi"/>
          <w:lang w:eastAsia="en-US"/>
        </w:rPr>
        <w:t>.</w:t>
      </w:r>
    </w:p>
    <w:p w14:paraId="44659A1E" w14:textId="62DA7C62" w:rsidR="00CB0191" w:rsidRPr="0090192C" w:rsidRDefault="00CB0191" w:rsidP="00CB0191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90192C">
        <w:rPr>
          <w:rFonts w:asciiTheme="minorHAnsi" w:eastAsia="Calibri" w:hAnsiTheme="minorHAnsi" w:cstheme="minorHAnsi"/>
          <w:bCs/>
          <w:lang w:eastAsia="en-US"/>
        </w:rPr>
        <w:t xml:space="preserve">U godini koja je prethodila istraživanju neko alkoholno piće konzumiralo je 83.3% odraslih, a muškarci su pili alkohol češće nego žene (87.5% muškaraca i 79% žena). U svim dobnim skupinama prevalencija konzumacije alkohola </w:t>
      </w:r>
      <w:r w:rsidR="00F90CC1" w:rsidRPr="0090192C">
        <w:rPr>
          <w:rFonts w:asciiTheme="minorHAnsi" w:eastAsia="Calibri" w:hAnsiTheme="minorHAnsi" w:cstheme="minorHAnsi"/>
          <w:bCs/>
          <w:lang w:eastAsia="en-US"/>
        </w:rPr>
        <w:t xml:space="preserve">u posljednjih godinu dana </w:t>
      </w:r>
      <w:r w:rsidRPr="0090192C">
        <w:rPr>
          <w:rFonts w:asciiTheme="minorHAnsi" w:eastAsia="Calibri" w:hAnsiTheme="minorHAnsi" w:cstheme="minorHAnsi"/>
          <w:bCs/>
          <w:lang w:eastAsia="en-US"/>
        </w:rPr>
        <w:t xml:space="preserve">bila je iznad 70%. </w:t>
      </w:r>
    </w:p>
    <w:p w14:paraId="1548BE6F" w14:textId="471174DB" w:rsidR="009D5345" w:rsidRPr="0090192C" w:rsidRDefault="00CB0191" w:rsidP="002D76D8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90192C">
        <w:rPr>
          <w:rFonts w:asciiTheme="minorHAnsi" w:eastAsia="Calibri" w:hAnsiTheme="minorHAnsi" w:cstheme="minorHAnsi"/>
          <w:lang w:eastAsia="en-US"/>
        </w:rPr>
        <w:t>Prevalencija konzumacije alkohola u posljednjih godinu dana kod odraslih pokazuje uzlazan trend između 2011. i 2019. godine</w:t>
      </w:r>
      <w:r w:rsidR="002D76D8" w:rsidRPr="0090192C">
        <w:rPr>
          <w:rFonts w:asciiTheme="minorHAnsi" w:eastAsia="Calibri" w:hAnsiTheme="minorHAnsi" w:cstheme="minorHAnsi"/>
          <w:lang w:eastAsia="en-US"/>
        </w:rPr>
        <w:t xml:space="preserve"> (</w:t>
      </w:r>
      <w:r w:rsidR="00F90CC1" w:rsidRPr="0090192C">
        <w:rPr>
          <w:rFonts w:asciiTheme="minorHAnsi" w:eastAsia="Calibri" w:hAnsiTheme="minorHAnsi" w:cstheme="minorHAnsi"/>
          <w:bCs/>
          <w:lang w:eastAsia="en-US"/>
        </w:rPr>
        <w:t xml:space="preserve">porast s </w:t>
      </w:r>
      <w:r w:rsidR="002D76D8" w:rsidRPr="0090192C">
        <w:rPr>
          <w:rFonts w:asciiTheme="minorHAnsi" w:eastAsia="Calibri" w:hAnsiTheme="minorHAnsi" w:cstheme="minorHAnsi"/>
          <w:lang w:eastAsia="en-US"/>
        </w:rPr>
        <w:t xml:space="preserve">71.8% </w:t>
      </w:r>
      <w:r w:rsidR="00F90CC1" w:rsidRPr="0090192C">
        <w:rPr>
          <w:rFonts w:asciiTheme="minorHAnsi" w:eastAsia="Calibri" w:hAnsiTheme="minorHAnsi" w:cstheme="minorHAnsi"/>
          <w:lang w:eastAsia="en-US"/>
        </w:rPr>
        <w:t xml:space="preserve">na </w:t>
      </w:r>
      <w:r w:rsidR="002D76D8" w:rsidRPr="0090192C">
        <w:rPr>
          <w:rFonts w:asciiTheme="minorHAnsi" w:eastAsia="Calibri" w:hAnsiTheme="minorHAnsi" w:cstheme="minorHAnsi"/>
          <w:lang w:eastAsia="en-US"/>
        </w:rPr>
        <w:t>83.3%)</w:t>
      </w:r>
      <w:r w:rsidR="00420A2F" w:rsidRPr="0090192C">
        <w:rPr>
          <w:rFonts w:asciiTheme="minorHAnsi" w:eastAsia="Calibri" w:hAnsiTheme="minorHAnsi" w:cstheme="minorHAnsi"/>
          <w:lang w:eastAsia="en-US"/>
        </w:rPr>
        <w:t>.</w:t>
      </w:r>
    </w:p>
    <w:p w14:paraId="21BE7229" w14:textId="2FFF4D34" w:rsidR="00722A4A" w:rsidRPr="0090192C" w:rsidRDefault="004646C3" w:rsidP="001F6DDF">
      <w:pPr>
        <w:pStyle w:val="Naslov2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0192C">
        <w:rPr>
          <w:rFonts w:asciiTheme="minorHAnsi" w:eastAsia="Calibri" w:hAnsiTheme="minorHAnsi" w:cstheme="minorHAnsi"/>
          <w:sz w:val="24"/>
          <w:szCs w:val="24"/>
          <w:lang w:eastAsia="en-US"/>
        </w:rPr>
        <w:t>LIJEKOVI</w:t>
      </w:r>
    </w:p>
    <w:p w14:paraId="222E4B37" w14:textId="77777777" w:rsidR="00722A4A" w:rsidRPr="0090192C" w:rsidRDefault="00722A4A" w:rsidP="00722A4A">
      <w:pPr>
        <w:rPr>
          <w:rFonts w:asciiTheme="minorHAnsi" w:eastAsia="Calibri" w:hAnsiTheme="minorHAnsi" w:cstheme="minorHAnsi"/>
          <w:lang w:eastAsia="en-US"/>
        </w:rPr>
      </w:pPr>
    </w:p>
    <w:p w14:paraId="650838EC" w14:textId="0FC4C3EE" w:rsidR="00F95FA2" w:rsidRPr="0090192C" w:rsidRDefault="004646C3" w:rsidP="004646C3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0192C">
        <w:rPr>
          <w:rFonts w:asciiTheme="minorHAnsi" w:eastAsia="Calibri" w:hAnsiTheme="minorHAnsi" w:cstheme="minorHAnsi"/>
          <w:lang w:eastAsia="en-US"/>
        </w:rPr>
        <w:t>Sedative ili trankvilizatore je barem jednom u životu uzimalo 30.3% odraslih</w:t>
      </w:r>
      <w:r w:rsidR="00ED59C2" w:rsidRPr="0090192C">
        <w:rPr>
          <w:rFonts w:asciiTheme="minorHAnsi" w:eastAsia="Calibri" w:hAnsiTheme="minorHAnsi" w:cstheme="minorHAnsi"/>
          <w:lang w:eastAsia="en-US"/>
        </w:rPr>
        <w:t>.</w:t>
      </w:r>
    </w:p>
    <w:p w14:paraId="077C9B91" w14:textId="77777777" w:rsidR="004646C3" w:rsidRPr="0090192C" w:rsidRDefault="004646C3" w:rsidP="004646C3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0192C">
        <w:rPr>
          <w:rFonts w:asciiTheme="minorHAnsi" w:eastAsia="Calibri" w:hAnsiTheme="minorHAnsi" w:cstheme="minorHAnsi"/>
          <w:lang w:eastAsia="en-US"/>
        </w:rPr>
        <w:t>Najveća životna prevalencija konzumacije sedativa ili trankvilizatora utvrđena je u dobnoj skupini između 45 i 54 godine (41.6%)</w:t>
      </w:r>
    </w:p>
    <w:p w14:paraId="5268B762" w14:textId="77777777" w:rsidR="004646C3" w:rsidRPr="0090192C" w:rsidRDefault="004646C3" w:rsidP="004646C3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0192C">
        <w:rPr>
          <w:rFonts w:asciiTheme="minorHAnsi" w:eastAsia="Calibri" w:hAnsiTheme="minorHAnsi" w:cstheme="minorHAnsi"/>
          <w:lang w:eastAsia="en-US"/>
        </w:rPr>
        <w:t>U godini koja je prethodila istraživanju sedative ili trankvilizatore je uzimalo 20.1% odraslih</w:t>
      </w:r>
      <w:r w:rsidR="008A4F58" w:rsidRPr="0090192C">
        <w:rPr>
          <w:rFonts w:asciiTheme="minorHAnsi" w:eastAsia="Calibri" w:hAnsiTheme="minorHAnsi" w:cstheme="minorHAnsi"/>
          <w:lang w:eastAsia="en-US"/>
        </w:rPr>
        <w:t xml:space="preserve"> (svaki peti odrasli)</w:t>
      </w:r>
      <w:r w:rsidRPr="0090192C">
        <w:rPr>
          <w:rFonts w:asciiTheme="minorHAnsi" w:eastAsia="Calibri" w:hAnsiTheme="minorHAnsi" w:cstheme="minorHAnsi"/>
          <w:lang w:eastAsia="en-US"/>
        </w:rPr>
        <w:t>; češće žene (23.7%) nego muškarci (</w:t>
      </w:r>
      <w:r w:rsidR="008A4F58" w:rsidRPr="0090192C">
        <w:rPr>
          <w:rFonts w:asciiTheme="minorHAnsi" w:eastAsia="Calibri" w:hAnsiTheme="minorHAnsi" w:cstheme="minorHAnsi"/>
          <w:lang w:eastAsia="en-US"/>
        </w:rPr>
        <w:t>16.6%).</w:t>
      </w:r>
    </w:p>
    <w:p w14:paraId="15A201EB" w14:textId="750FF43F" w:rsidR="008A4F58" w:rsidRPr="0090192C" w:rsidRDefault="008A4F58" w:rsidP="008A4F58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0192C">
        <w:rPr>
          <w:rFonts w:asciiTheme="minorHAnsi" w:eastAsia="Calibri" w:hAnsiTheme="minorHAnsi" w:cstheme="minorHAnsi"/>
          <w:lang w:eastAsia="en-US"/>
        </w:rPr>
        <w:t xml:space="preserve">Prevalencija uzimanja sedativa ili trankvilizatora </w:t>
      </w:r>
      <w:r w:rsidR="00C806AC" w:rsidRPr="0090192C">
        <w:rPr>
          <w:rFonts w:asciiTheme="minorHAnsi" w:eastAsia="Calibri" w:hAnsiTheme="minorHAnsi" w:cstheme="minorHAnsi"/>
          <w:lang w:eastAsia="en-US"/>
        </w:rPr>
        <w:t xml:space="preserve">u </w:t>
      </w:r>
      <w:r w:rsidRPr="0090192C">
        <w:rPr>
          <w:rFonts w:asciiTheme="minorHAnsi" w:eastAsia="Calibri" w:hAnsiTheme="minorHAnsi" w:cstheme="minorHAnsi"/>
          <w:lang w:eastAsia="en-US"/>
        </w:rPr>
        <w:t>posljednjih godinu dana kod odraslih pokazuje uzlazan trend između 2011. i 2019. godine (</w:t>
      </w:r>
      <w:r w:rsidR="00FC42CF" w:rsidRPr="0090192C">
        <w:rPr>
          <w:rFonts w:asciiTheme="minorHAnsi" w:eastAsia="Calibri" w:hAnsiTheme="minorHAnsi" w:cstheme="minorHAnsi"/>
          <w:lang w:eastAsia="en-US"/>
        </w:rPr>
        <w:t xml:space="preserve">porast s </w:t>
      </w:r>
      <w:r w:rsidRPr="0090192C">
        <w:rPr>
          <w:rFonts w:asciiTheme="minorHAnsi" w:eastAsia="Calibri" w:hAnsiTheme="minorHAnsi" w:cstheme="minorHAnsi"/>
          <w:lang w:eastAsia="en-US"/>
        </w:rPr>
        <w:t xml:space="preserve">16.2% </w:t>
      </w:r>
      <w:r w:rsidR="00FC42CF" w:rsidRPr="0090192C">
        <w:rPr>
          <w:rFonts w:asciiTheme="minorHAnsi" w:eastAsia="Calibri" w:hAnsiTheme="minorHAnsi" w:cstheme="minorHAnsi"/>
          <w:lang w:eastAsia="en-US"/>
        </w:rPr>
        <w:t>na</w:t>
      </w:r>
      <w:r w:rsidRPr="0090192C">
        <w:rPr>
          <w:rFonts w:asciiTheme="minorHAnsi" w:eastAsia="Calibri" w:hAnsiTheme="minorHAnsi" w:cstheme="minorHAnsi"/>
          <w:lang w:eastAsia="en-US"/>
        </w:rPr>
        <w:t xml:space="preserve"> 20.1</w:t>
      </w:r>
      <w:r w:rsidR="0033068E" w:rsidRPr="0090192C">
        <w:rPr>
          <w:rFonts w:asciiTheme="minorHAnsi" w:eastAsia="Calibri" w:hAnsiTheme="minorHAnsi" w:cstheme="minorHAnsi"/>
          <w:lang w:eastAsia="en-US"/>
        </w:rPr>
        <w:t>%</w:t>
      </w:r>
      <w:r w:rsidRPr="0090192C">
        <w:rPr>
          <w:rFonts w:asciiTheme="minorHAnsi" w:eastAsia="Calibri" w:hAnsiTheme="minorHAnsi" w:cstheme="minorHAnsi"/>
          <w:lang w:eastAsia="en-US"/>
        </w:rPr>
        <w:t>)</w:t>
      </w:r>
      <w:r w:rsidR="00ED59C2" w:rsidRPr="0090192C">
        <w:rPr>
          <w:rFonts w:asciiTheme="minorHAnsi" w:eastAsia="Calibri" w:hAnsiTheme="minorHAnsi" w:cstheme="minorHAnsi"/>
          <w:lang w:eastAsia="en-US"/>
        </w:rPr>
        <w:t>.</w:t>
      </w:r>
    </w:p>
    <w:p w14:paraId="033045C1" w14:textId="77777777" w:rsidR="008A4F58" w:rsidRPr="0090192C" w:rsidRDefault="008A4F58" w:rsidP="008A4F58">
      <w:pPr>
        <w:pStyle w:val="Naslov2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90192C">
        <w:rPr>
          <w:rFonts w:asciiTheme="minorHAnsi" w:eastAsia="Calibri" w:hAnsiTheme="minorHAnsi" w:cstheme="minorHAnsi"/>
          <w:sz w:val="24"/>
          <w:szCs w:val="24"/>
          <w:lang w:eastAsia="en-US"/>
        </w:rPr>
        <w:t>ILEGALNE DROGE</w:t>
      </w:r>
    </w:p>
    <w:p w14:paraId="6DF0A51F" w14:textId="77777777" w:rsidR="008A4F58" w:rsidRPr="0090192C" w:rsidRDefault="008A4F58" w:rsidP="008A4F58">
      <w:pPr>
        <w:rPr>
          <w:rFonts w:asciiTheme="minorHAnsi" w:eastAsia="Calibri" w:hAnsiTheme="minorHAnsi" w:cstheme="minorHAnsi"/>
          <w:lang w:eastAsia="en-US"/>
        </w:rPr>
      </w:pPr>
    </w:p>
    <w:p w14:paraId="43FB9651" w14:textId="0A9D4C51" w:rsidR="007B5C6E" w:rsidRPr="0090192C" w:rsidRDefault="008A4F58" w:rsidP="008A4F58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0192C">
        <w:rPr>
          <w:rFonts w:asciiTheme="minorHAnsi" w:eastAsia="Calibri" w:hAnsiTheme="minorHAnsi" w:cstheme="minorHAnsi"/>
          <w:lang w:eastAsia="en-US"/>
        </w:rPr>
        <w:t>Svaki četvrti odrasli barem jednom u životu je uzimao neku ilegalnu drogu (24.5%)</w:t>
      </w:r>
      <w:r w:rsidR="00ED59C2" w:rsidRPr="0090192C">
        <w:rPr>
          <w:rFonts w:asciiTheme="minorHAnsi" w:eastAsia="Calibri" w:hAnsiTheme="minorHAnsi" w:cstheme="minorHAnsi"/>
          <w:lang w:eastAsia="en-US"/>
        </w:rPr>
        <w:t>.</w:t>
      </w:r>
    </w:p>
    <w:p w14:paraId="25C27C2A" w14:textId="6871B9C4" w:rsidR="008A4F58" w:rsidRPr="0090192C" w:rsidRDefault="008A4F58" w:rsidP="008A4F58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0192C">
        <w:rPr>
          <w:rFonts w:asciiTheme="minorHAnsi" w:eastAsia="Calibri" w:hAnsiTheme="minorHAnsi" w:cstheme="minorHAnsi"/>
          <w:lang w:eastAsia="en-US"/>
        </w:rPr>
        <w:t>Barem jednom u životu neku ilegalnu drogu uzimalo je više od trećine mlađih odraslih</w:t>
      </w:r>
      <w:r w:rsidR="00851D71" w:rsidRPr="0090192C">
        <w:rPr>
          <w:rStyle w:val="Referencafusnote"/>
          <w:rFonts w:asciiTheme="minorHAnsi" w:eastAsia="Calibri" w:hAnsiTheme="minorHAnsi" w:cstheme="minorHAnsi"/>
          <w:lang w:eastAsia="en-US"/>
        </w:rPr>
        <w:footnoteReference w:id="3"/>
      </w:r>
      <w:r w:rsidRPr="0090192C">
        <w:rPr>
          <w:rFonts w:asciiTheme="minorHAnsi" w:eastAsia="Calibri" w:hAnsiTheme="minorHAnsi" w:cstheme="minorHAnsi"/>
          <w:lang w:eastAsia="en-US"/>
        </w:rPr>
        <w:t xml:space="preserve"> (37.8%)</w:t>
      </w:r>
      <w:r w:rsidR="00ED59C2" w:rsidRPr="0090192C">
        <w:rPr>
          <w:rFonts w:asciiTheme="minorHAnsi" w:eastAsia="Calibri" w:hAnsiTheme="minorHAnsi" w:cstheme="minorHAnsi"/>
          <w:lang w:eastAsia="en-US"/>
        </w:rPr>
        <w:t>.</w:t>
      </w:r>
    </w:p>
    <w:p w14:paraId="31222FD3" w14:textId="77777777" w:rsidR="008A4F58" w:rsidRPr="0090192C" w:rsidRDefault="008A4F58" w:rsidP="008A4F58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0192C">
        <w:rPr>
          <w:rFonts w:asciiTheme="minorHAnsi" w:eastAsia="Calibri" w:hAnsiTheme="minorHAnsi" w:cstheme="minorHAnsi"/>
          <w:lang w:eastAsia="en-US"/>
        </w:rPr>
        <w:t>Najveće prevalencije uzimanja bilo koje ilegalne droge barem jednom u životu utvrđene su u dobnim skupinama između 25 i 34 godine (38.6%) i 15 i 24 godine (36.9%).</w:t>
      </w:r>
    </w:p>
    <w:p w14:paraId="07917FF5" w14:textId="5308A8E2" w:rsidR="008A4F58" w:rsidRPr="0090192C" w:rsidRDefault="008A4F58" w:rsidP="008A4F58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0192C">
        <w:rPr>
          <w:rFonts w:asciiTheme="minorHAnsi" w:eastAsia="Calibri" w:hAnsiTheme="minorHAnsi" w:cstheme="minorHAnsi"/>
          <w:lang w:eastAsia="en-US"/>
        </w:rPr>
        <w:t>Znatno više odraslih muškaraca nego žena uzelo je neku ilegalnu drogu barem jednom u životu (30.5% muškaraca naspram</w:t>
      </w:r>
      <w:r w:rsidR="00D049C8" w:rsidRPr="0090192C">
        <w:rPr>
          <w:rFonts w:asciiTheme="minorHAnsi" w:eastAsia="Calibri" w:hAnsiTheme="minorHAnsi" w:cstheme="minorHAnsi"/>
          <w:lang w:eastAsia="en-US"/>
        </w:rPr>
        <w:t xml:space="preserve"> </w:t>
      </w:r>
      <w:r w:rsidRPr="0090192C">
        <w:rPr>
          <w:rFonts w:asciiTheme="minorHAnsi" w:eastAsia="Calibri" w:hAnsiTheme="minorHAnsi" w:cstheme="minorHAnsi"/>
          <w:lang w:eastAsia="en-US"/>
        </w:rPr>
        <w:t>18.4% žena).</w:t>
      </w:r>
    </w:p>
    <w:p w14:paraId="73E6865C" w14:textId="436C838D" w:rsidR="008A4F58" w:rsidRPr="0090192C" w:rsidRDefault="008A4F58" w:rsidP="008A4F58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0192C">
        <w:rPr>
          <w:rFonts w:asciiTheme="minorHAnsi" w:eastAsia="Calibri" w:hAnsiTheme="minorHAnsi" w:cstheme="minorHAnsi"/>
          <w:lang w:eastAsia="en-US"/>
        </w:rPr>
        <w:t>U posljednjih godinu dana svaka peta mlađa odrasla osoba (21.3%) uzimala je neku ilegalnu drogu</w:t>
      </w:r>
      <w:r w:rsidR="00ED59C2" w:rsidRPr="0090192C">
        <w:rPr>
          <w:rFonts w:asciiTheme="minorHAnsi" w:eastAsia="Calibri" w:hAnsiTheme="minorHAnsi" w:cstheme="minorHAnsi"/>
          <w:lang w:eastAsia="en-US"/>
        </w:rPr>
        <w:t>.</w:t>
      </w:r>
    </w:p>
    <w:p w14:paraId="6DBD65A4" w14:textId="5693FE53" w:rsidR="008A4F58" w:rsidRPr="0090192C" w:rsidRDefault="008A4F58" w:rsidP="008A4F58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0192C">
        <w:rPr>
          <w:rFonts w:asciiTheme="minorHAnsi" w:eastAsia="Calibri" w:hAnsiTheme="minorHAnsi" w:cstheme="minorHAnsi"/>
          <w:lang w:eastAsia="en-US"/>
        </w:rPr>
        <w:t>Broj odraslih koji su konzumirali neku ilegalnu drogu se između 2011. i 2019. godine udvostručio</w:t>
      </w:r>
      <w:r w:rsidR="001332BB" w:rsidRPr="0090192C">
        <w:rPr>
          <w:rFonts w:asciiTheme="minorHAnsi" w:eastAsia="Calibri" w:hAnsiTheme="minorHAnsi" w:cstheme="minorHAnsi"/>
          <w:lang w:eastAsia="en-US"/>
        </w:rPr>
        <w:t xml:space="preserve"> (</w:t>
      </w:r>
      <w:r w:rsidR="00FC42CF" w:rsidRPr="0090192C">
        <w:rPr>
          <w:rFonts w:asciiTheme="minorHAnsi" w:eastAsia="Calibri" w:hAnsiTheme="minorHAnsi" w:cstheme="minorHAnsi"/>
          <w:lang w:eastAsia="en-US"/>
        </w:rPr>
        <w:t xml:space="preserve">porast s </w:t>
      </w:r>
      <w:r w:rsidR="001332BB" w:rsidRPr="0090192C">
        <w:rPr>
          <w:rFonts w:asciiTheme="minorHAnsi" w:eastAsia="Calibri" w:hAnsiTheme="minorHAnsi" w:cstheme="minorHAnsi"/>
          <w:lang w:eastAsia="en-US"/>
        </w:rPr>
        <w:t xml:space="preserve">5.3% </w:t>
      </w:r>
      <w:r w:rsidR="00FC42CF" w:rsidRPr="0090192C">
        <w:rPr>
          <w:rFonts w:asciiTheme="minorHAnsi" w:eastAsia="Calibri" w:hAnsiTheme="minorHAnsi" w:cstheme="minorHAnsi"/>
          <w:lang w:eastAsia="en-US"/>
        </w:rPr>
        <w:t>na</w:t>
      </w:r>
      <w:r w:rsidR="001332BB" w:rsidRPr="0090192C">
        <w:rPr>
          <w:rFonts w:asciiTheme="minorHAnsi" w:eastAsia="Calibri" w:hAnsiTheme="minorHAnsi" w:cstheme="minorHAnsi"/>
          <w:lang w:eastAsia="en-US"/>
        </w:rPr>
        <w:t xml:space="preserve"> 11.2%)</w:t>
      </w:r>
      <w:r w:rsidR="00ED59C2" w:rsidRPr="0090192C">
        <w:rPr>
          <w:rFonts w:asciiTheme="minorHAnsi" w:eastAsia="Calibri" w:hAnsiTheme="minorHAnsi" w:cstheme="minorHAnsi"/>
          <w:lang w:eastAsia="en-US"/>
        </w:rPr>
        <w:t>.</w:t>
      </w:r>
    </w:p>
    <w:p w14:paraId="15F125EA" w14:textId="49BADE87" w:rsidR="008A4F58" w:rsidRPr="0090192C" w:rsidRDefault="008A4F58" w:rsidP="008A4F58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0192C">
        <w:rPr>
          <w:rFonts w:asciiTheme="minorHAnsi" w:eastAsia="Calibri" w:hAnsiTheme="minorHAnsi" w:cstheme="minorHAnsi"/>
          <w:lang w:eastAsia="en-US"/>
        </w:rPr>
        <w:t>Kanabis – najčešće korištena ilegalna droga; tu drogu je barem jednom u životu uzimalo 22.9% odraslih i 36% mlađih odraslih; najveće životne prevalencije konzumacije kanabisa utvrđene su u dobnim skupinama između 25 i 34 godine (36.8%) i 15 i 24 godine (35.1%)</w:t>
      </w:r>
      <w:r w:rsidR="00E74865" w:rsidRPr="0090192C">
        <w:rPr>
          <w:rFonts w:asciiTheme="minorHAnsi" w:eastAsia="Calibri" w:hAnsiTheme="minorHAnsi" w:cstheme="minorHAnsi"/>
          <w:lang w:eastAsia="en-US"/>
        </w:rPr>
        <w:t>; znatno češće su ga uzimali muškarci (28.8%) nego žene (16.9%); kanabis je u godini koja je prethodila istraživanju uzimao svaki deseti odrasli (10.2%)</w:t>
      </w:r>
      <w:r w:rsidR="002C67A8" w:rsidRPr="0090192C">
        <w:rPr>
          <w:rFonts w:asciiTheme="minorHAnsi" w:eastAsia="Calibri" w:hAnsiTheme="minorHAnsi" w:cstheme="minorHAnsi"/>
          <w:lang w:eastAsia="en-US"/>
        </w:rPr>
        <w:t xml:space="preserve"> i svaki peti mlađi odrasli (20.3%)</w:t>
      </w:r>
      <w:r w:rsidR="00ED59C2" w:rsidRPr="0090192C">
        <w:rPr>
          <w:rFonts w:asciiTheme="minorHAnsi" w:eastAsia="Calibri" w:hAnsiTheme="minorHAnsi" w:cstheme="minorHAnsi"/>
          <w:lang w:eastAsia="en-US"/>
        </w:rPr>
        <w:t>.</w:t>
      </w:r>
    </w:p>
    <w:p w14:paraId="5F4833AF" w14:textId="08F40F52" w:rsidR="000357F3" w:rsidRPr="0090192C" w:rsidRDefault="000357F3" w:rsidP="008A4F58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0192C">
        <w:rPr>
          <w:rFonts w:asciiTheme="minorHAnsi" w:eastAsia="Calibri" w:hAnsiTheme="minorHAnsi" w:cstheme="minorHAnsi"/>
          <w:lang w:eastAsia="en-US"/>
        </w:rPr>
        <w:lastRenderedPageBreak/>
        <w:t>Konzumacija kanabisa</w:t>
      </w:r>
      <w:r w:rsidR="007C5C99" w:rsidRPr="0090192C">
        <w:rPr>
          <w:rFonts w:asciiTheme="minorHAnsi" w:eastAsia="Calibri" w:hAnsiTheme="minorHAnsi" w:cstheme="minorHAnsi"/>
          <w:lang w:eastAsia="en-US"/>
        </w:rPr>
        <w:t xml:space="preserve"> je u 2019. godini bila dvostruko veća i među odraslima i mlađim odraslima u odnosu na 2011. godinu</w:t>
      </w:r>
      <w:r w:rsidR="00523B56" w:rsidRPr="0090192C">
        <w:rPr>
          <w:rFonts w:asciiTheme="minorHAnsi" w:eastAsia="Calibri" w:hAnsiTheme="minorHAnsi" w:cstheme="minorHAnsi"/>
          <w:lang w:eastAsia="en-US"/>
        </w:rPr>
        <w:t xml:space="preserve"> (5% 2011. i 10.2% 2019. kod odraslih i 10.5% 2011. i 20.3% 2019. kod mlađih odraslih)</w:t>
      </w:r>
      <w:r w:rsidR="00ED59C2" w:rsidRPr="0090192C">
        <w:rPr>
          <w:rFonts w:asciiTheme="minorHAnsi" w:eastAsia="Calibri" w:hAnsiTheme="minorHAnsi" w:cstheme="minorHAnsi"/>
          <w:lang w:eastAsia="en-US"/>
        </w:rPr>
        <w:t>.</w:t>
      </w:r>
    </w:p>
    <w:p w14:paraId="6FF3AAD2" w14:textId="683BA048" w:rsidR="00E74865" w:rsidRPr="0090192C" w:rsidRDefault="00E74865" w:rsidP="008A4F58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0192C">
        <w:rPr>
          <w:rFonts w:asciiTheme="minorHAnsi" w:eastAsia="Calibri" w:hAnsiTheme="minorHAnsi" w:cstheme="minorHAnsi"/>
          <w:lang w:eastAsia="en-US"/>
        </w:rPr>
        <w:t>Životne prevalencije uzimanja ilegalnih droga osim kanabisa bile su do 5% (kokaina 4.8%, amfetamina 4.6%, ecstasy</w:t>
      </w:r>
      <w:r w:rsidR="000357F3" w:rsidRPr="0090192C">
        <w:rPr>
          <w:rFonts w:asciiTheme="minorHAnsi" w:eastAsia="Calibri" w:hAnsiTheme="minorHAnsi" w:cstheme="minorHAnsi"/>
          <w:lang w:eastAsia="en-US"/>
        </w:rPr>
        <w:t>a 4.2%, LSD-a 1.4% i heroina</w:t>
      </w:r>
      <w:r w:rsidR="00ED59C2" w:rsidRPr="0090192C">
        <w:rPr>
          <w:rFonts w:asciiTheme="minorHAnsi" w:eastAsia="Calibri" w:hAnsiTheme="minorHAnsi" w:cstheme="minorHAnsi"/>
          <w:lang w:eastAsia="en-US"/>
        </w:rPr>
        <w:t xml:space="preserve"> </w:t>
      </w:r>
      <w:r w:rsidR="000357F3" w:rsidRPr="0090192C">
        <w:rPr>
          <w:rFonts w:asciiTheme="minorHAnsi" w:eastAsia="Calibri" w:hAnsiTheme="minorHAnsi" w:cstheme="minorHAnsi"/>
          <w:lang w:eastAsia="en-US"/>
        </w:rPr>
        <w:t>0.6%)</w:t>
      </w:r>
      <w:r w:rsidR="00ED59C2" w:rsidRPr="0090192C">
        <w:rPr>
          <w:rFonts w:asciiTheme="minorHAnsi" w:eastAsia="Calibri" w:hAnsiTheme="minorHAnsi" w:cstheme="minorHAnsi"/>
          <w:lang w:eastAsia="en-US"/>
        </w:rPr>
        <w:t>.</w:t>
      </w:r>
    </w:p>
    <w:p w14:paraId="71ED29DB" w14:textId="3C1F894C" w:rsidR="008A4F58" w:rsidRPr="0090192C" w:rsidRDefault="00E74865" w:rsidP="008A4F58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0192C">
        <w:rPr>
          <w:rFonts w:asciiTheme="minorHAnsi" w:eastAsiaTheme="minorHAnsi" w:hAnsiTheme="minorHAnsi" w:cstheme="minorHAnsi"/>
          <w:lang w:eastAsia="en-US"/>
        </w:rPr>
        <w:t>Najčešće uzimana droga osim kanabisa bio je kokain</w:t>
      </w:r>
      <w:r w:rsidR="00ED59C2" w:rsidRPr="0090192C">
        <w:rPr>
          <w:rFonts w:asciiTheme="minorHAnsi" w:eastAsiaTheme="minorHAnsi" w:hAnsiTheme="minorHAnsi" w:cstheme="minorHAnsi"/>
          <w:lang w:eastAsia="en-US"/>
        </w:rPr>
        <w:t>.</w:t>
      </w:r>
    </w:p>
    <w:p w14:paraId="326BA23B" w14:textId="20E2F4AA" w:rsidR="00E74865" w:rsidRPr="0090192C" w:rsidRDefault="00E74865" w:rsidP="008A4F58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0192C">
        <w:rPr>
          <w:rFonts w:asciiTheme="minorHAnsi" w:eastAsiaTheme="minorHAnsi" w:hAnsiTheme="minorHAnsi" w:cstheme="minorHAnsi"/>
          <w:lang w:eastAsia="en-US"/>
        </w:rPr>
        <w:t>Najveće životne prevalencije uzimanja ilegalnih droga osim kanabisa utvrđene su među osobama u dobnoj skupini između 25 i 34 godine</w:t>
      </w:r>
      <w:r w:rsidR="00ED59C2" w:rsidRPr="0090192C">
        <w:rPr>
          <w:rFonts w:asciiTheme="minorHAnsi" w:eastAsiaTheme="minorHAnsi" w:hAnsiTheme="minorHAnsi" w:cstheme="minorHAnsi"/>
          <w:lang w:eastAsia="en-US"/>
        </w:rPr>
        <w:t>.</w:t>
      </w:r>
      <w:r w:rsidRPr="0090192C">
        <w:rPr>
          <w:rFonts w:asciiTheme="minorHAnsi" w:eastAsiaTheme="minorHAnsi" w:hAnsiTheme="minorHAnsi" w:cstheme="minorHAnsi"/>
          <w:lang w:eastAsia="en-US"/>
        </w:rPr>
        <w:t xml:space="preserve"> </w:t>
      </w:r>
    </w:p>
    <w:p w14:paraId="663B8C05" w14:textId="77682C88" w:rsidR="00E74865" w:rsidRPr="0090192C" w:rsidRDefault="007C5C99" w:rsidP="008A4F58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0192C">
        <w:rPr>
          <w:rFonts w:asciiTheme="minorHAnsi" w:eastAsiaTheme="minorHAnsi" w:hAnsiTheme="minorHAnsi" w:cstheme="minorHAnsi"/>
          <w:lang w:eastAsia="en-US"/>
        </w:rPr>
        <w:t>Relativno najveći porast uporabe između 2011. i 2019. godine i među mlađim odraslima i među odraslima utvrđen je za kokain i ecstasy</w:t>
      </w:r>
      <w:r w:rsidR="00ED59C2" w:rsidRPr="0090192C">
        <w:rPr>
          <w:rFonts w:asciiTheme="minorHAnsi" w:eastAsiaTheme="minorHAnsi" w:hAnsiTheme="minorHAnsi" w:cstheme="minorHAnsi"/>
          <w:lang w:eastAsia="en-US"/>
        </w:rPr>
        <w:t>.</w:t>
      </w:r>
      <w:r w:rsidR="00A633DC" w:rsidRPr="0090192C">
        <w:rPr>
          <w:rFonts w:asciiTheme="minorHAnsi" w:eastAsiaTheme="minorHAnsi" w:hAnsiTheme="minorHAnsi" w:cstheme="minorHAnsi"/>
          <w:lang w:eastAsia="en-US"/>
        </w:rPr>
        <w:t xml:space="preserve"> Uporaba kokaina </w:t>
      </w:r>
      <w:r w:rsidR="00FC42CF" w:rsidRPr="0090192C">
        <w:rPr>
          <w:rFonts w:asciiTheme="minorHAnsi" w:eastAsiaTheme="minorHAnsi" w:hAnsiTheme="minorHAnsi" w:cstheme="minorHAnsi"/>
          <w:lang w:eastAsia="en-US"/>
        </w:rPr>
        <w:t xml:space="preserve">u posljednjih godinu dana </w:t>
      </w:r>
      <w:r w:rsidR="0081367C" w:rsidRPr="0090192C">
        <w:rPr>
          <w:rFonts w:asciiTheme="minorHAnsi" w:eastAsiaTheme="minorHAnsi" w:hAnsiTheme="minorHAnsi" w:cstheme="minorHAnsi"/>
          <w:lang w:eastAsia="en-US"/>
        </w:rPr>
        <w:t xml:space="preserve">porasla je za </w:t>
      </w:r>
      <w:r w:rsidR="00FC42CF" w:rsidRPr="0090192C">
        <w:rPr>
          <w:rFonts w:asciiTheme="minorHAnsi" w:eastAsiaTheme="minorHAnsi" w:hAnsiTheme="minorHAnsi" w:cstheme="minorHAnsi"/>
          <w:lang w:eastAsia="en-US"/>
        </w:rPr>
        <w:t xml:space="preserve">oko </w:t>
      </w:r>
      <w:r w:rsidR="0081367C" w:rsidRPr="0090192C">
        <w:rPr>
          <w:rFonts w:asciiTheme="minorHAnsi" w:eastAsiaTheme="minorHAnsi" w:hAnsiTheme="minorHAnsi" w:cstheme="minorHAnsi"/>
          <w:lang w:eastAsia="en-US"/>
        </w:rPr>
        <w:t>4 puta u 2019. godini u odnosu na 2011. godinu</w:t>
      </w:r>
      <w:r w:rsidR="00FC42CF" w:rsidRPr="0090192C">
        <w:rPr>
          <w:rFonts w:asciiTheme="minorHAnsi" w:eastAsiaTheme="minorHAnsi" w:hAnsiTheme="minorHAnsi" w:cstheme="minorHAnsi"/>
          <w:lang w:eastAsia="en-US"/>
        </w:rPr>
        <w:t xml:space="preserve"> (</w:t>
      </w:r>
      <w:r w:rsidR="00FC42CF" w:rsidRPr="0090192C">
        <w:rPr>
          <w:rFonts w:asciiTheme="minorHAnsi" w:hAnsiTheme="minorHAnsi" w:cstheme="minorHAnsi"/>
        </w:rPr>
        <w:t>s 0.5% na 1.9% kod odraslih i s 0.9% na 3.9% kod mlađih odraslih)</w:t>
      </w:r>
      <w:r w:rsidR="0081367C" w:rsidRPr="0090192C">
        <w:rPr>
          <w:rFonts w:asciiTheme="minorHAnsi" w:eastAsiaTheme="minorHAnsi" w:hAnsiTheme="minorHAnsi" w:cstheme="minorHAnsi"/>
          <w:lang w:eastAsia="en-US"/>
        </w:rPr>
        <w:t>.</w:t>
      </w:r>
    </w:p>
    <w:p w14:paraId="15778CD0" w14:textId="58FB96AF" w:rsidR="007C5C99" w:rsidRPr="0090192C" w:rsidRDefault="007C5C99" w:rsidP="008A4F58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0192C">
        <w:rPr>
          <w:rFonts w:asciiTheme="minorHAnsi" w:eastAsiaTheme="minorHAnsi" w:hAnsiTheme="minorHAnsi" w:cstheme="minorHAnsi"/>
          <w:lang w:eastAsia="en-US"/>
        </w:rPr>
        <w:t>Životna prevalencija uzimanja bilo koje „nove droge“ među odraslima bila je 1.7%, dok je među mlađim odraslima bila 3.1%</w:t>
      </w:r>
      <w:r w:rsidR="00ED59C2" w:rsidRPr="0090192C">
        <w:rPr>
          <w:rFonts w:asciiTheme="minorHAnsi" w:eastAsiaTheme="minorHAnsi" w:hAnsiTheme="minorHAnsi" w:cstheme="minorHAnsi"/>
          <w:lang w:eastAsia="en-US"/>
        </w:rPr>
        <w:t>.</w:t>
      </w:r>
    </w:p>
    <w:p w14:paraId="283A168C" w14:textId="5343CAE0" w:rsidR="004646C3" w:rsidRPr="0090192C" w:rsidRDefault="007C5C99" w:rsidP="00F95FA2">
      <w:pPr>
        <w:pStyle w:val="Odlomakpopis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jc w:val="both"/>
        <w:rPr>
          <w:rFonts w:asciiTheme="minorHAnsi" w:eastAsiaTheme="minorHAnsi" w:hAnsiTheme="minorHAnsi" w:cstheme="minorHAnsi"/>
          <w:lang w:eastAsia="en-US"/>
        </w:rPr>
      </w:pPr>
      <w:r w:rsidRPr="0090192C">
        <w:rPr>
          <w:rFonts w:asciiTheme="minorHAnsi" w:eastAsiaTheme="minorHAnsi" w:hAnsiTheme="minorHAnsi" w:cstheme="minorHAnsi"/>
          <w:lang w:eastAsia="en-US"/>
        </w:rPr>
        <w:t>Najveća životna prevalencija uzimanja bilo koje „nove droge“ utvrđena je u najmlađoj dobnoj skupini</w:t>
      </w:r>
      <w:r w:rsidR="0081367C" w:rsidRPr="0090192C">
        <w:rPr>
          <w:rFonts w:asciiTheme="minorHAnsi" w:eastAsiaTheme="minorHAnsi" w:hAnsiTheme="minorHAnsi" w:cstheme="minorHAnsi"/>
          <w:lang w:eastAsia="en-US"/>
        </w:rPr>
        <w:t>,</w:t>
      </w:r>
      <w:r w:rsidRPr="0090192C">
        <w:rPr>
          <w:rFonts w:asciiTheme="minorHAnsi" w:eastAsiaTheme="minorHAnsi" w:hAnsiTheme="minorHAnsi" w:cstheme="minorHAnsi"/>
          <w:lang w:eastAsia="en-US"/>
        </w:rPr>
        <w:t xml:space="preserve"> između 15 i 24 godine</w:t>
      </w:r>
      <w:r w:rsidR="005850EC" w:rsidRPr="0090192C">
        <w:rPr>
          <w:rFonts w:asciiTheme="minorHAnsi" w:eastAsiaTheme="minorHAnsi" w:hAnsiTheme="minorHAnsi" w:cstheme="minorHAnsi"/>
          <w:lang w:eastAsia="en-US"/>
        </w:rPr>
        <w:t xml:space="preserve"> (3.5%)</w:t>
      </w:r>
      <w:r w:rsidR="00A440B8" w:rsidRPr="0090192C">
        <w:rPr>
          <w:rFonts w:asciiTheme="minorHAnsi" w:eastAsiaTheme="minorHAnsi" w:hAnsiTheme="minorHAnsi" w:cstheme="minorHAnsi"/>
          <w:lang w:eastAsia="en-US"/>
        </w:rPr>
        <w:t>.</w:t>
      </w:r>
    </w:p>
    <w:sectPr w:rsidR="004646C3" w:rsidRPr="0090192C" w:rsidSect="004D7921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62945" w14:textId="77777777" w:rsidR="003B1251" w:rsidRDefault="003B1251">
      <w:r>
        <w:separator/>
      </w:r>
    </w:p>
  </w:endnote>
  <w:endnote w:type="continuationSeparator" w:id="0">
    <w:p w14:paraId="3CFE31AB" w14:textId="77777777" w:rsidR="003B1251" w:rsidRDefault="003B1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3F343" w14:textId="77777777" w:rsidR="00196FC6" w:rsidRDefault="00722A4A" w:rsidP="000A39B8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5838257C" w14:textId="77777777" w:rsidR="00196FC6" w:rsidRDefault="00D14F3B" w:rsidP="000A39B8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82447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39FA4C" w14:textId="77777777" w:rsidR="006E749D" w:rsidRDefault="00722A4A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8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44342A" w14:textId="77777777" w:rsidR="006E749D" w:rsidRDefault="00D14F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20C9C9" w14:textId="77777777" w:rsidR="003B1251" w:rsidRDefault="003B1251">
      <w:r>
        <w:separator/>
      </w:r>
    </w:p>
  </w:footnote>
  <w:footnote w:type="continuationSeparator" w:id="0">
    <w:p w14:paraId="38DBCEA4" w14:textId="77777777" w:rsidR="003B1251" w:rsidRDefault="003B1251">
      <w:r>
        <w:continuationSeparator/>
      </w:r>
    </w:p>
  </w:footnote>
  <w:footnote w:id="1">
    <w:p w14:paraId="74C64A04" w14:textId="0A1AA68E" w:rsidR="002840B6" w:rsidRPr="0090192C" w:rsidRDefault="002840B6" w:rsidP="006244EB">
      <w:pPr>
        <w:pStyle w:val="Tekstfusnote"/>
        <w:jc w:val="both"/>
        <w:rPr>
          <w:rFonts w:asciiTheme="minorHAnsi" w:hAnsiTheme="minorHAnsi" w:cstheme="minorHAnsi"/>
          <w:sz w:val="18"/>
          <w:szCs w:val="18"/>
        </w:rPr>
      </w:pPr>
      <w:r w:rsidRPr="0090192C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90192C">
        <w:rPr>
          <w:rFonts w:asciiTheme="minorHAnsi" w:hAnsiTheme="minorHAnsi" w:cstheme="minorHAnsi"/>
          <w:sz w:val="18"/>
          <w:szCs w:val="18"/>
        </w:rPr>
        <w:t xml:space="preserve"> Urednic</w:t>
      </w:r>
      <w:r w:rsidR="00F90CC1" w:rsidRPr="0090192C">
        <w:rPr>
          <w:rFonts w:asciiTheme="minorHAnsi" w:hAnsiTheme="minorHAnsi" w:cstheme="minorHAnsi"/>
          <w:sz w:val="18"/>
          <w:szCs w:val="18"/>
        </w:rPr>
        <w:t>e</w:t>
      </w:r>
      <w:r w:rsidRPr="0090192C">
        <w:rPr>
          <w:rFonts w:asciiTheme="minorHAnsi" w:hAnsiTheme="minorHAnsi" w:cstheme="minorHAnsi"/>
          <w:sz w:val="18"/>
          <w:szCs w:val="18"/>
        </w:rPr>
        <w:t xml:space="preserve"> publikacije su prof.</w:t>
      </w:r>
      <w:r w:rsidR="00F90CC1" w:rsidRPr="0090192C">
        <w:rPr>
          <w:rFonts w:asciiTheme="minorHAnsi" w:hAnsiTheme="minorHAnsi" w:cstheme="minorHAnsi"/>
          <w:sz w:val="18"/>
          <w:szCs w:val="18"/>
        </w:rPr>
        <w:t xml:space="preserve"> </w:t>
      </w:r>
      <w:r w:rsidRPr="0090192C">
        <w:rPr>
          <w:rFonts w:asciiTheme="minorHAnsi" w:hAnsiTheme="minorHAnsi" w:cstheme="minorHAnsi"/>
          <w:sz w:val="18"/>
          <w:szCs w:val="18"/>
        </w:rPr>
        <w:t>dr.</w:t>
      </w:r>
      <w:r w:rsidR="00F90CC1" w:rsidRPr="0090192C">
        <w:rPr>
          <w:rFonts w:asciiTheme="minorHAnsi" w:hAnsiTheme="minorHAnsi" w:cstheme="minorHAnsi"/>
          <w:sz w:val="18"/>
          <w:szCs w:val="18"/>
        </w:rPr>
        <w:t xml:space="preserve"> </w:t>
      </w:r>
      <w:r w:rsidRPr="0090192C">
        <w:rPr>
          <w:rFonts w:asciiTheme="minorHAnsi" w:hAnsiTheme="minorHAnsi" w:cstheme="minorHAnsi"/>
          <w:sz w:val="18"/>
          <w:szCs w:val="18"/>
        </w:rPr>
        <w:t>sc. Danijela Štimac Grbić, Hrvatski zavod za javno zdravstvo i izv.</w:t>
      </w:r>
      <w:r w:rsidR="00F90CC1" w:rsidRPr="0090192C">
        <w:rPr>
          <w:rFonts w:asciiTheme="minorHAnsi" w:hAnsiTheme="minorHAnsi" w:cstheme="minorHAnsi"/>
          <w:sz w:val="18"/>
          <w:szCs w:val="18"/>
        </w:rPr>
        <w:t xml:space="preserve"> </w:t>
      </w:r>
      <w:r w:rsidRPr="0090192C">
        <w:rPr>
          <w:rFonts w:asciiTheme="minorHAnsi" w:hAnsiTheme="minorHAnsi" w:cstheme="minorHAnsi"/>
          <w:sz w:val="18"/>
          <w:szCs w:val="18"/>
        </w:rPr>
        <w:t>prof.</w:t>
      </w:r>
      <w:r w:rsidR="00F90CC1" w:rsidRPr="0090192C">
        <w:rPr>
          <w:rFonts w:asciiTheme="minorHAnsi" w:hAnsiTheme="minorHAnsi" w:cstheme="minorHAnsi"/>
          <w:sz w:val="18"/>
          <w:szCs w:val="18"/>
        </w:rPr>
        <w:t xml:space="preserve"> </w:t>
      </w:r>
      <w:r w:rsidRPr="0090192C">
        <w:rPr>
          <w:rFonts w:asciiTheme="minorHAnsi" w:hAnsiTheme="minorHAnsi" w:cstheme="minorHAnsi"/>
          <w:sz w:val="18"/>
          <w:szCs w:val="18"/>
        </w:rPr>
        <w:t>dr.</w:t>
      </w:r>
      <w:r w:rsidR="00F90CC1" w:rsidRPr="0090192C">
        <w:rPr>
          <w:rFonts w:asciiTheme="minorHAnsi" w:hAnsiTheme="minorHAnsi" w:cstheme="minorHAnsi"/>
          <w:sz w:val="18"/>
          <w:szCs w:val="18"/>
        </w:rPr>
        <w:t xml:space="preserve"> </w:t>
      </w:r>
      <w:r w:rsidRPr="0090192C">
        <w:rPr>
          <w:rFonts w:asciiTheme="minorHAnsi" w:hAnsiTheme="minorHAnsi" w:cstheme="minorHAnsi"/>
          <w:sz w:val="18"/>
          <w:szCs w:val="18"/>
        </w:rPr>
        <w:t>sc. Renata Glavak Tkalić, Institut društvenih znanosti Ivo Pilar. Članovi uredničkog odbora ispred Hrvatskog zavoda za javno zdravstvo su prof.</w:t>
      </w:r>
      <w:r w:rsidR="00F90CC1" w:rsidRPr="0090192C">
        <w:rPr>
          <w:rFonts w:asciiTheme="minorHAnsi" w:hAnsiTheme="minorHAnsi" w:cstheme="minorHAnsi"/>
          <w:sz w:val="18"/>
          <w:szCs w:val="18"/>
        </w:rPr>
        <w:t xml:space="preserve"> </w:t>
      </w:r>
      <w:r w:rsidRPr="0090192C">
        <w:rPr>
          <w:rFonts w:asciiTheme="minorHAnsi" w:hAnsiTheme="minorHAnsi" w:cstheme="minorHAnsi"/>
          <w:sz w:val="18"/>
          <w:szCs w:val="18"/>
        </w:rPr>
        <w:t>dr.</w:t>
      </w:r>
      <w:r w:rsidR="00F90CC1" w:rsidRPr="0090192C">
        <w:rPr>
          <w:rFonts w:asciiTheme="minorHAnsi" w:hAnsiTheme="minorHAnsi" w:cstheme="minorHAnsi"/>
          <w:sz w:val="18"/>
          <w:szCs w:val="18"/>
        </w:rPr>
        <w:t xml:space="preserve"> </w:t>
      </w:r>
      <w:r w:rsidRPr="0090192C">
        <w:rPr>
          <w:rFonts w:asciiTheme="minorHAnsi" w:hAnsiTheme="minorHAnsi" w:cstheme="minorHAnsi"/>
          <w:sz w:val="18"/>
          <w:szCs w:val="18"/>
        </w:rPr>
        <w:t>sc. Danijela Štimac Grbić, gđa. Maja Valentić, gđa. Ana Ištvanović, gđa. Anja Belavić, gđa. Smilja Bagarić i gđa. Lara Ježić, a ispred Instituta društvenih znanosti Ivo Pilar izv.</w:t>
      </w:r>
      <w:r w:rsidR="00F90CC1" w:rsidRPr="0090192C">
        <w:rPr>
          <w:rFonts w:asciiTheme="minorHAnsi" w:hAnsiTheme="minorHAnsi" w:cstheme="minorHAnsi"/>
          <w:sz w:val="18"/>
          <w:szCs w:val="18"/>
        </w:rPr>
        <w:t xml:space="preserve"> </w:t>
      </w:r>
      <w:r w:rsidRPr="0090192C">
        <w:rPr>
          <w:rFonts w:asciiTheme="minorHAnsi" w:hAnsiTheme="minorHAnsi" w:cstheme="minorHAnsi"/>
          <w:sz w:val="18"/>
          <w:szCs w:val="18"/>
        </w:rPr>
        <w:t>prof.</w:t>
      </w:r>
      <w:r w:rsidR="00F90CC1" w:rsidRPr="0090192C">
        <w:rPr>
          <w:rFonts w:asciiTheme="minorHAnsi" w:hAnsiTheme="minorHAnsi" w:cstheme="minorHAnsi"/>
          <w:sz w:val="18"/>
          <w:szCs w:val="18"/>
        </w:rPr>
        <w:t xml:space="preserve"> </w:t>
      </w:r>
      <w:r w:rsidRPr="0090192C">
        <w:rPr>
          <w:rFonts w:asciiTheme="minorHAnsi" w:hAnsiTheme="minorHAnsi" w:cstheme="minorHAnsi"/>
          <w:sz w:val="18"/>
          <w:szCs w:val="18"/>
        </w:rPr>
        <w:t>dr.</w:t>
      </w:r>
      <w:r w:rsidR="00F90CC1" w:rsidRPr="0090192C">
        <w:rPr>
          <w:rFonts w:asciiTheme="minorHAnsi" w:hAnsiTheme="minorHAnsi" w:cstheme="minorHAnsi"/>
          <w:sz w:val="18"/>
          <w:szCs w:val="18"/>
        </w:rPr>
        <w:t xml:space="preserve"> </w:t>
      </w:r>
      <w:r w:rsidRPr="0090192C">
        <w:rPr>
          <w:rFonts w:asciiTheme="minorHAnsi" w:hAnsiTheme="minorHAnsi" w:cstheme="minorHAnsi"/>
          <w:sz w:val="18"/>
          <w:szCs w:val="18"/>
        </w:rPr>
        <w:t>sc. Renata Glavak Tkalić, izv.</w:t>
      </w:r>
      <w:r w:rsidR="00F90CC1" w:rsidRPr="0090192C">
        <w:rPr>
          <w:rFonts w:asciiTheme="minorHAnsi" w:hAnsiTheme="minorHAnsi" w:cstheme="minorHAnsi"/>
          <w:sz w:val="18"/>
          <w:szCs w:val="18"/>
        </w:rPr>
        <w:t xml:space="preserve"> </w:t>
      </w:r>
      <w:r w:rsidRPr="0090192C">
        <w:rPr>
          <w:rFonts w:asciiTheme="minorHAnsi" w:hAnsiTheme="minorHAnsi" w:cstheme="minorHAnsi"/>
          <w:sz w:val="18"/>
          <w:szCs w:val="18"/>
        </w:rPr>
        <w:t>prof.</w:t>
      </w:r>
      <w:r w:rsidR="00F90CC1" w:rsidRPr="0090192C">
        <w:rPr>
          <w:rFonts w:asciiTheme="minorHAnsi" w:hAnsiTheme="minorHAnsi" w:cstheme="minorHAnsi"/>
          <w:sz w:val="18"/>
          <w:szCs w:val="18"/>
        </w:rPr>
        <w:t xml:space="preserve"> </w:t>
      </w:r>
      <w:r w:rsidRPr="0090192C">
        <w:rPr>
          <w:rFonts w:asciiTheme="minorHAnsi" w:hAnsiTheme="minorHAnsi" w:cstheme="minorHAnsi"/>
          <w:sz w:val="18"/>
          <w:szCs w:val="18"/>
        </w:rPr>
        <w:t>dr.</w:t>
      </w:r>
      <w:r w:rsidR="00F90CC1" w:rsidRPr="0090192C">
        <w:rPr>
          <w:rFonts w:asciiTheme="minorHAnsi" w:hAnsiTheme="minorHAnsi" w:cstheme="minorHAnsi"/>
          <w:sz w:val="18"/>
          <w:szCs w:val="18"/>
        </w:rPr>
        <w:t xml:space="preserve"> </w:t>
      </w:r>
      <w:r w:rsidRPr="0090192C">
        <w:rPr>
          <w:rFonts w:asciiTheme="minorHAnsi" w:hAnsiTheme="minorHAnsi" w:cstheme="minorHAnsi"/>
          <w:sz w:val="18"/>
          <w:szCs w:val="18"/>
        </w:rPr>
        <w:t>sc. Ines Sučić, dr.</w:t>
      </w:r>
      <w:r w:rsidR="00F90CC1" w:rsidRPr="0090192C">
        <w:rPr>
          <w:rFonts w:asciiTheme="minorHAnsi" w:hAnsiTheme="minorHAnsi" w:cstheme="minorHAnsi"/>
          <w:sz w:val="18"/>
          <w:szCs w:val="18"/>
        </w:rPr>
        <w:t xml:space="preserve"> </w:t>
      </w:r>
      <w:r w:rsidRPr="0090192C">
        <w:rPr>
          <w:rFonts w:asciiTheme="minorHAnsi" w:hAnsiTheme="minorHAnsi" w:cstheme="minorHAnsi"/>
          <w:sz w:val="18"/>
          <w:szCs w:val="18"/>
        </w:rPr>
        <w:t>sc. Geran-Marko Miletić, dr.</w:t>
      </w:r>
      <w:r w:rsidR="00F90CC1" w:rsidRPr="0090192C">
        <w:rPr>
          <w:rFonts w:asciiTheme="minorHAnsi" w:hAnsiTheme="minorHAnsi" w:cstheme="minorHAnsi"/>
          <w:sz w:val="18"/>
          <w:szCs w:val="18"/>
        </w:rPr>
        <w:t xml:space="preserve"> </w:t>
      </w:r>
      <w:r w:rsidRPr="0090192C">
        <w:rPr>
          <w:rFonts w:asciiTheme="minorHAnsi" w:hAnsiTheme="minorHAnsi" w:cstheme="minorHAnsi"/>
          <w:sz w:val="18"/>
          <w:szCs w:val="18"/>
        </w:rPr>
        <w:t>sc. Anja Wertag, dr.</w:t>
      </w:r>
      <w:r w:rsidR="00F90CC1" w:rsidRPr="0090192C">
        <w:rPr>
          <w:rFonts w:asciiTheme="minorHAnsi" w:hAnsiTheme="minorHAnsi" w:cstheme="minorHAnsi"/>
          <w:sz w:val="18"/>
          <w:szCs w:val="18"/>
        </w:rPr>
        <w:t xml:space="preserve"> </w:t>
      </w:r>
      <w:r w:rsidRPr="0090192C">
        <w:rPr>
          <w:rFonts w:asciiTheme="minorHAnsi" w:hAnsiTheme="minorHAnsi" w:cstheme="minorHAnsi"/>
          <w:sz w:val="18"/>
          <w:szCs w:val="18"/>
        </w:rPr>
        <w:t>sc. Ivan Hrstić i g. Josip Razum.</w:t>
      </w:r>
    </w:p>
  </w:footnote>
  <w:footnote w:id="2">
    <w:p w14:paraId="31374CE7" w14:textId="0A9DF2A1" w:rsidR="00851D71" w:rsidRPr="0090192C" w:rsidRDefault="00851D71">
      <w:pPr>
        <w:pStyle w:val="Tekstfusnote"/>
        <w:rPr>
          <w:rFonts w:asciiTheme="minorHAnsi" w:hAnsiTheme="minorHAnsi" w:cstheme="minorHAnsi"/>
          <w:sz w:val="18"/>
          <w:szCs w:val="18"/>
        </w:rPr>
      </w:pPr>
      <w:r w:rsidRPr="0090192C">
        <w:rPr>
          <w:rStyle w:val="Referencafusnote"/>
          <w:rFonts w:asciiTheme="minorHAnsi" w:hAnsiTheme="minorHAnsi" w:cstheme="minorHAnsi"/>
          <w:sz w:val="18"/>
          <w:szCs w:val="18"/>
        </w:rPr>
        <w:footnoteRef/>
      </w:r>
      <w:r w:rsidRPr="0090192C">
        <w:rPr>
          <w:rFonts w:asciiTheme="minorHAnsi" w:hAnsiTheme="minorHAnsi" w:cstheme="minorHAnsi"/>
          <w:sz w:val="18"/>
          <w:szCs w:val="18"/>
        </w:rPr>
        <w:t xml:space="preserve"> Termin „odrasli“ odnosi se na sudionike u dobi između 15 i 64 godine. </w:t>
      </w:r>
    </w:p>
  </w:footnote>
  <w:footnote w:id="3">
    <w:p w14:paraId="6DF085A4" w14:textId="5B7BDE57" w:rsidR="00851D71" w:rsidRPr="0090192C" w:rsidRDefault="00851D71">
      <w:pPr>
        <w:pStyle w:val="Tekstfusnote"/>
        <w:rPr>
          <w:rFonts w:asciiTheme="minorHAnsi" w:hAnsiTheme="minorHAnsi" w:cstheme="minorHAnsi"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90192C">
        <w:rPr>
          <w:rFonts w:asciiTheme="minorHAnsi" w:hAnsiTheme="minorHAnsi" w:cstheme="minorHAnsi"/>
          <w:sz w:val="18"/>
          <w:szCs w:val="18"/>
        </w:rPr>
        <w:t xml:space="preserve">Termin „mlađi odrasli“ odnosi se na sudionike u dobi između 15 i 34 godine.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83868"/>
    <w:multiLevelType w:val="hybridMultilevel"/>
    <w:tmpl w:val="3A52D4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E48F3"/>
    <w:multiLevelType w:val="hybridMultilevel"/>
    <w:tmpl w:val="AF583D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90D9C"/>
    <w:multiLevelType w:val="hybridMultilevel"/>
    <w:tmpl w:val="C9C892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0460A3"/>
    <w:multiLevelType w:val="hybridMultilevel"/>
    <w:tmpl w:val="4F6423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5F1271"/>
    <w:multiLevelType w:val="hybridMultilevel"/>
    <w:tmpl w:val="A002E8C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E72344"/>
    <w:multiLevelType w:val="hybridMultilevel"/>
    <w:tmpl w:val="4790E9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50E81"/>
    <w:multiLevelType w:val="hybridMultilevel"/>
    <w:tmpl w:val="284E99D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B05CD1"/>
    <w:multiLevelType w:val="hybridMultilevel"/>
    <w:tmpl w:val="5B46E73C"/>
    <w:lvl w:ilvl="0" w:tplc="041A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A4A"/>
    <w:rsid w:val="0002058D"/>
    <w:rsid w:val="000333B0"/>
    <w:rsid w:val="000357F3"/>
    <w:rsid w:val="00065451"/>
    <w:rsid w:val="00091A2E"/>
    <w:rsid w:val="00104EA9"/>
    <w:rsid w:val="00112E6F"/>
    <w:rsid w:val="001332BB"/>
    <w:rsid w:val="001D1D46"/>
    <w:rsid w:val="001F1B2A"/>
    <w:rsid w:val="001F5A90"/>
    <w:rsid w:val="001F6DDF"/>
    <w:rsid w:val="0021438A"/>
    <w:rsid w:val="00261EC3"/>
    <w:rsid w:val="002840B6"/>
    <w:rsid w:val="002C67A8"/>
    <w:rsid w:val="002D76D8"/>
    <w:rsid w:val="0033068E"/>
    <w:rsid w:val="00372E8F"/>
    <w:rsid w:val="003833D6"/>
    <w:rsid w:val="003B1251"/>
    <w:rsid w:val="003C5D8F"/>
    <w:rsid w:val="00420A2F"/>
    <w:rsid w:val="00431DEC"/>
    <w:rsid w:val="0043778F"/>
    <w:rsid w:val="004646C3"/>
    <w:rsid w:val="004D2D44"/>
    <w:rsid w:val="00503F7D"/>
    <w:rsid w:val="00523B56"/>
    <w:rsid w:val="0053746B"/>
    <w:rsid w:val="005850EC"/>
    <w:rsid w:val="0059171F"/>
    <w:rsid w:val="005A097D"/>
    <w:rsid w:val="005C736F"/>
    <w:rsid w:val="006244EB"/>
    <w:rsid w:val="00640432"/>
    <w:rsid w:val="006E3C49"/>
    <w:rsid w:val="00722A4A"/>
    <w:rsid w:val="007864DB"/>
    <w:rsid w:val="007B5C6E"/>
    <w:rsid w:val="007C5C99"/>
    <w:rsid w:val="0081367C"/>
    <w:rsid w:val="00831AFF"/>
    <w:rsid w:val="00851D71"/>
    <w:rsid w:val="00853717"/>
    <w:rsid w:val="00854620"/>
    <w:rsid w:val="00857332"/>
    <w:rsid w:val="008A4F58"/>
    <w:rsid w:val="008D279E"/>
    <w:rsid w:val="008E4BBA"/>
    <w:rsid w:val="0090192C"/>
    <w:rsid w:val="00906FD4"/>
    <w:rsid w:val="00962EB8"/>
    <w:rsid w:val="00967A22"/>
    <w:rsid w:val="009A4F7F"/>
    <w:rsid w:val="009D5345"/>
    <w:rsid w:val="00A0113C"/>
    <w:rsid w:val="00A05171"/>
    <w:rsid w:val="00A440B8"/>
    <w:rsid w:val="00A633DC"/>
    <w:rsid w:val="00AA0DF5"/>
    <w:rsid w:val="00AE5791"/>
    <w:rsid w:val="00AE7BAC"/>
    <w:rsid w:val="00B301CE"/>
    <w:rsid w:val="00B42DB2"/>
    <w:rsid w:val="00B6600E"/>
    <w:rsid w:val="00BD36B7"/>
    <w:rsid w:val="00C371E8"/>
    <w:rsid w:val="00C51B6F"/>
    <w:rsid w:val="00C806AC"/>
    <w:rsid w:val="00C93AC8"/>
    <w:rsid w:val="00CB0191"/>
    <w:rsid w:val="00D049C8"/>
    <w:rsid w:val="00D14F3B"/>
    <w:rsid w:val="00D2525B"/>
    <w:rsid w:val="00D420D4"/>
    <w:rsid w:val="00D518B4"/>
    <w:rsid w:val="00D61AAC"/>
    <w:rsid w:val="00D63A05"/>
    <w:rsid w:val="00D704EA"/>
    <w:rsid w:val="00D85CED"/>
    <w:rsid w:val="00D97CCF"/>
    <w:rsid w:val="00E74865"/>
    <w:rsid w:val="00E8039D"/>
    <w:rsid w:val="00ED59C2"/>
    <w:rsid w:val="00EE5D39"/>
    <w:rsid w:val="00F24A86"/>
    <w:rsid w:val="00F5297F"/>
    <w:rsid w:val="00F90CC1"/>
    <w:rsid w:val="00F95FA2"/>
    <w:rsid w:val="00FC42CF"/>
    <w:rsid w:val="00FE7441"/>
    <w:rsid w:val="00FF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4BB99"/>
  <w15:docId w15:val="{CCCEA80B-3303-4266-85C2-F750D986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unhideWhenUsed/>
    <w:qFormat/>
    <w:rsid w:val="00722A4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722A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Podnoje">
    <w:name w:val="footer"/>
    <w:basedOn w:val="Normal"/>
    <w:link w:val="PodnojeChar"/>
    <w:uiPriority w:val="99"/>
    <w:rsid w:val="00722A4A"/>
    <w:pPr>
      <w:tabs>
        <w:tab w:val="center" w:pos="4536"/>
        <w:tab w:val="right" w:pos="9072"/>
      </w:tabs>
    </w:pPr>
    <w:rPr>
      <w:rFonts w:ascii="Arial Unicode MS" w:hAnsi="Arial Unicode MS" w:cs="Arial Unicode MS"/>
      <w:sz w:val="20"/>
      <w:szCs w:val="20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722A4A"/>
    <w:rPr>
      <w:rFonts w:ascii="Arial Unicode MS" w:eastAsia="Times New Roman" w:hAnsi="Arial Unicode MS" w:cs="Arial Unicode MS"/>
      <w:sz w:val="20"/>
      <w:szCs w:val="20"/>
    </w:rPr>
  </w:style>
  <w:style w:type="character" w:styleId="Brojstranice">
    <w:name w:val="page number"/>
    <w:basedOn w:val="Zadanifontodlomka"/>
    <w:uiPriority w:val="99"/>
    <w:rsid w:val="00722A4A"/>
    <w:rPr>
      <w:rFonts w:cs="Times New Roman"/>
    </w:rPr>
  </w:style>
  <w:style w:type="paragraph" w:styleId="Odlomakpopisa">
    <w:name w:val="List Paragraph"/>
    <w:basedOn w:val="Normal"/>
    <w:uiPriority w:val="34"/>
    <w:qFormat/>
    <w:rsid w:val="00722A4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22A4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2A4A"/>
    <w:rPr>
      <w:rFonts w:ascii="Tahoma" w:eastAsia="Times New Roman" w:hAnsi="Tahoma" w:cs="Tahoma"/>
      <w:sz w:val="16"/>
      <w:szCs w:val="1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62EB8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962EB8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962EB8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D97CCF"/>
    <w:rPr>
      <w:color w:val="0000FF" w:themeColor="hyperlink"/>
      <w:u w:val="single"/>
    </w:rPr>
  </w:style>
  <w:style w:type="table" w:customStyle="1" w:styleId="LightList-Accent11">
    <w:name w:val="Light List - Accent 11"/>
    <w:basedOn w:val="Obinatablica"/>
    <w:next w:val="Svijetlipopis-Isticanje1"/>
    <w:uiPriority w:val="61"/>
    <w:rsid w:val="00C371E8"/>
    <w:pPr>
      <w:spacing w:after="0" w:line="240" w:lineRule="auto"/>
    </w:pPr>
    <w:rPr>
      <w:rFonts w:ascii="Calibri" w:eastAsia="Times New Roman" w:hAnsi="Calibri" w:cs="Calibri"/>
      <w:sz w:val="20"/>
      <w:szCs w:val="20"/>
      <w:lang w:eastAsia="hr-HR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ijetlipopis-Isticanje1">
    <w:name w:val="Light List Accent 1"/>
    <w:basedOn w:val="Obinatablica"/>
    <w:uiPriority w:val="61"/>
    <w:semiHidden/>
    <w:unhideWhenUsed/>
    <w:rsid w:val="00C371E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Referencakomentara">
    <w:name w:val="annotation reference"/>
    <w:basedOn w:val="Zadanifontodlomka"/>
    <w:uiPriority w:val="99"/>
    <w:semiHidden/>
    <w:unhideWhenUsed/>
    <w:rsid w:val="00ED59C2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D59C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D59C2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D59C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D59C2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2840B6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2840B6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2840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FAD22648-7E50-41C3-B4E6-4161B01E1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4905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Jovičić Burić</dc:creator>
  <cp:lastModifiedBy>Renata Glavak Tkalić</cp:lastModifiedBy>
  <cp:revision>2</cp:revision>
  <dcterms:created xsi:type="dcterms:W3CDTF">2021-03-08T19:41:00Z</dcterms:created>
  <dcterms:modified xsi:type="dcterms:W3CDTF">2021-03-08T19:41:00Z</dcterms:modified>
</cp:coreProperties>
</file>